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963616" w14:textId="77777777" w:rsidR="00D326E6" w:rsidRDefault="00D326E6" w:rsidP="002004CC">
      <w:pPr>
        <w:pBdr>
          <w:bottom w:val="single" w:sz="12" w:space="1" w:color="auto"/>
        </w:pBdr>
        <w:tabs>
          <w:tab w:val="left" w:pos="2127"/>
        </w:tabs>
        <w:ind w:left="2131" w:hanging="2131"/>
        <w:jc w:val="both"/>
        <w:rPr>
          <w:b/>
          <w:sz w:val="24"/>
        </w:rPr>
      </w:pPr>
    </w:p>
    <w:p w14:paraId="74A5CD92" w14:textId="77777777" w:rsidR="002004CC" w:rsidRPr="002004CC" w:rsidRDefault="002004CC" w:rsidP="002004CC">
      <w:pPr>
        <w:tabs>
          <w:tab w:val="left" w:pos="2127"/>
        </w:tabs>
        <w:ind w:left="2131" w:hanging="2131"/>
        <w:jc w:val="both"/>
        <w:rPr>
          <w:b/>
          <w:sz w:val="24"/>
        </w:rPr>
      </w:pPr>
      <w:r w:rsidRPr="006F2942">
        <w:rPr>
          <w:b/>
          <w:sz w:val="24"/>
        </w:rPr>
        <w:t>Source:</w:t>
      </w:r>
      <w:r w:rsidRPr="006F2942">
        <w:rPr>
          <w:b/>
          <w:sz w:val="24"/>
        </w:rPr>
        <w:tab/>
      </w:r>
      <w:r w:rsidR="00806356">
        <w:rPr>
          <w:b/>
          <w:sz w:val="24"/>
        </w:rPr>
        <w:t>Huawei Technologies</w:t>
      </w:r>
    </w:p>
    <w:p w14:paraId="17CC433E" w14:textId="07FE865B" w:rsidR="002004CC" w:rsidRPr="006F2942" w:rsidRDefault="002004CC" w:rsidP="002004CC">
      <w:pPr>
        <w:tabs>
          <w:tab w:val="left" w:pos="2127"/>
        </w:tabs>
        <w:ind w:left="2131" w:hanging="2131"/>
        <w:jc w:val="both"/>
        <w:rPr>
          <w:b/>
          <w:sz w:val="24"/>
          <w:lang w:eastAsia="zh-CN"/>
        </w:rPr>
      </w:pPr>
      <w:r w:rsidRPr="006F2942">
        <w:rPr>
          <w:b/>
          <w:sz w:val="24"/>
        </w:rPr>
        <w:t>Title:</w:t>
      </w:r>
      <w:r w:rsidRPr="006F2942">
        <w:rPr>
          <w:b/>
          <w:sz w:val="24"/>
        </w:rPr>
        <w:tab/>
      </w:r>
      <w:r w:rsidR="00246156" w:rsidRPr="00246156">
        <w:rPr>
          <w:b/>
          <w:sz w:val="24"/>
        </w:rPr>
        <w:t>HaNTE r</w:t>
      </w:r>
      <w:r w:rsidR="00806356">
        <w:rPr>
          <w:b/>
          <w:sz w:val="24"/>
        </w:rPr>
        <w:t>ound robin test results for Lab4</w:t>
      </w:r>
    </w:p>
    <w:p w14:paraId="123C55E7" w14:textId="77777777" w:rsidR="002004CC" w:rsidRPr="006F2942" w:rsidRDefault="002004CC" w:rsidP="002004CC">
      <w:pPr>
        <w:pBdr>
          <w:bottom w:val="single" w:sz="12" w:space="1" w:color="auto"/>
        </w:pBdr>
        <w:tabs>
          <w:tab w:val="left" w:pos="2127"/>
        </w:tabs>
        <w:ind w:left="2131" w:hanging="2131"/>
        <w:jc w:val="both"/>
        <w:rPr>
          <w:b/>
          <w:sz w:val="24"/>
        </w:rPr>
      </w:pPr>
      <w:r w:rsidRPr="006F2942">
        <w:rPr>
          <w:b/>
          <w:sz w:val="24"/>
        </w:rPr>
        <w:t>Document for:</w:t>
      </w:r>
      <w:r w:rsidRPr="006F2942">
        <w:rPr>
          <w:b/>
          <w:sz w:val="24"/>
        </w:rPr>
        <w:tab/>
        <w:t>Discussion</w:t>
      </w:r>
    </w:p>
    <w:p w14:paraId="2FB8311F" w14:textId="77777777" w:rsidR="00D326E6" w:rsidRPr="006F2942" w:rsidRDefault="00D326E6" w:rsidP="002004CC"/>
    <w:p w14:paraId="48414090" w14:textId="77777777" w:rsidR="002004CC" w:rsidRPr="006F2942" w:rsidRDefault="002004CC" w:rsidP="00D326E6">
      <w:pPr>
        <w:pStyle w:val="Heading1"/>
      </w:pPr>
      <w:r w:rsidRPr="006F2942">
        <w:t>Introduction</w:t>
      </w:r>
      <w:bookmarkStart w:id="0" w:name="_GoBack"/>
      <w:bookmarkEnd w:id="0"/>
    </w:p>
    <w:p w14:paraId="0A56A709" w14:textId="77777777" w:rsidR="00511B3B" w:rsidRDefault="003E3EFE" w:rsidP="002004CC">
      <w:r>
        <w:t>The Finland</w:t>
      </w:r>
      <w:r w:rsidR="00511B3B">
        <w:t xml:space="preserve"> Research Center (FiRC) of Huawei Technologies contributed to the 3GPP SA4 </w:t>
      </w:r>
      <w:r w:rsidR="00106EEE">
        <w:t>“</w:t>
      </w:r>
      <w:r w:rsidR="00511B3B">
        <w:t>HaNTE</w:t>
      </w:r>
      <w:r w:rsidR="00106EEE">
        <w:t>”</w:t>
      </w:r>
      <w:r w:rsidR="00511B3B">
        <w:t xml:space="preserve"> (Handsets with Non-Traditional Earpieces) round-robin testing as “Lab #4”. Other </w:t>
      </w:r>
      <w:r w:rsidR="007D60F9">
        <w:t xml:space="preserve">round-robin test </w:t>
      </w:r>
      <w:r w:rsidR="00511B3B">
        <w:t xml:space="preserve">participants are Qualcomm (“Lab #1”), Head Acoustics (“Lab #2”) and Orange (“Lab #3”). </w:t>
      </w:r>
      <w:r w:rsidR="00A95C11">
        <w:t xml:space="preserve"> </w:t>
      </w:r>
      <w:r w:rsidR="00F13B82">
        <w:t xml:space="preserve"> </w:t>
      </w:r>
    </w:p>
    <w:p w14:paraId="3952CC20" w14:textId="77777777" w:rsidR="00481849" w:rsidRDefault="00BC3624" w:rsidP="002004CC">
      <w:r>
        <w:t xml:space="preserve">Background: </w:t>
      </w:r>
      <w:r w:rsidR="00481849">
        <w:t>“</w:t>
      </w:r>
      <w:r w:rsidR="00481849" w:rsidRPr="00481849">
        <w:t>As UEs evolved, their displays became larger, occupying a significant portion of the UE. Recently, UEs with displays going all the way to the four edges of the device have started to gain traction in the market. In contrast with traditional UEs, some of these modern devices may not feature an acoustic transducer/port in the earpiece area (traditional earpiece). Instead, they produce sound, e.g. using actuators mounted to the phone structure or back of the display, leveraging structural features of the phone to radiate sound. Devices using this approach may not require an acoustic port and/or may radiate sound from a broad area of the device.</w:t>
      </w:r>
      <w:r w:rsidR="00481849">
        <w:t>” [1]</w:t>
      </w:r>
      <w:r w:rsidR="003E3EFE">
        <w:t xml:space="preserve"> </w:t>
      </w:r>
    </w:p>
    <w:p w14:paraId="386DC8E2" w14:textId="3DA901E3" w:rsidR="00823083" w:rsidRDefault="00823083" w:rsidP="002004CC">
      <w:r>
        <w:t xml:space="preserve">The purpose of the round-robin testing is to </w:t>
      </w:r>
      <w:r w:rsidR="00041337">
        <w:t>review</w:t>
      </w:r>
      <w:r>
        <w:t xml:space="preserve"> the</w:t>
      </w:r>
      <w:r w:rsidR="00041337">
        <w:t xml:space="preserve"> performance of </w:t>
      </w:r>
      <w:r w:rsidR="003E3EFE">
        <w:t xml:space="preserve">these “singing display” </w:t>
      </w:r>
      <w:r w:rsidR="00041337">
        <w:t>devices</w:t>
      </w:r>
      <w:r w:rsidR="00481849">
        <w:t xml:space="preserve"> to support the HaNTE work item objectives to update </w:t>
      </w:r>
      <w:r w:rsidR="003E3EFE">
        <w:t xml:space="preserve">3GPP </w:t>
      </w:r>
      <w:r w:rsidR="00481849">
        <w:t>requirements</w:t>
      </w:r>
      <w:r w:rsidR="003E3EFE">
        <w:t xml:space="preserve"> for handset telephony testing and performance crite</w:t>
      </w:r>
      <w:r w:rsidR="002539B6">
        <w:t>r</w:t>
      </w:r>
      <w:r w:rsidR="003E3EFE">
        <w:t>ia</w:t>
      </w:r>
      <w:r w:rsidR="00481849">
        <w:t xml:space="preserve"> if necessary to ensure adequate user experience. S</w:t>
      </w:r>
      <w:r w:rsidR="00041337">
        <w:t>everal</w:t>
      </w:r>
      <w:r w:rsidR="00481849">
        <w:t xml:space="preserve"> performance</w:t>
      </w:r>
      <w:r w:rsidR="00041337">
        <w:t xml:space="preserve"> aspects such </w:t>
      </w:r>
      <w:r w:rsidR="003E3EFE">
        <w:t xml:space="preserve">as </w:t>
      </w:r>
      <w:r w:rsidR="00481849">
        <w:t>RLR, RFR,</w:t>
      </w:r>
      <w:r w:rsidR="00BC3624">
        <w:t xml:space="preserve"> speech quality</w:t>
      </w:r>
      <w:r w:rsidR="00974E34">
        <w:t xml:space="preserve">, </w:t>
      </w:r>
      <w:r w:rsidR="00041337">
        <w:t>robustnes</w:t>
      </w:r>
      <w:r w:rsidR="00481849">
        <w:t xml:space="preserve">s in holding position variation, </w:t>
      </w:r>
      <w:r w:rsidR="00041337">
        <w:t>call privacy</w:t>
      </w:r>
      <w:r w:rsidR="00BC3624">
        <w:t>,</w:t>
      </w:r>
      <w:r w:rsidR="00481849">
        <w:t xml:space="preserve"> and </w:t>
      </w:r>
      <w:r w:rsidR="003E3EFE">
        <w:t>sensitivity to</w:t>
      </w:r>
      <w:r w:rsidR="00481849">
        <w:t xml:space="preserve"> different HATS models are evaluated</w:t>
      </w:r>
      <w:r w:rsidR="00041337">
        <w:t>.</w:t>
      </w:r>
    </w:p>
    <w:p w14:paraId="66C05719" w14:textId="77777777" w:rsidR="007D60F9" w:rsidRDefault="00A95C11" w:rsidP="002004CC">
      <w:r>
        <w:t>This document focuses to</w:t>
      </w:r>
      <w:r w:rsidR="007D60F9">
        <w:t xml:space="preserve"> the scope of results and findings of “Lab #4”, aiming to maintain </w:t>
      </w:r>
      <w:r>
        <w:t>compact document</w:t>
      </w:r>
      <w:r w:rsidR="007D60F9">
        <w:t xml:space="preserve"> length</w:t>
      </w:r>
      <w:r w:rsidR="00823083">
        <w:t xml:space="preserve"> preventing to repeat the items described already in prior HaNTE documents</w:t>
      </w:r>
      <w:r w:rsidR="007D60F9">
        <w:t xml:space="preserve">. </w:t>
      </w:r>
      <w:r w:rsidR="00BC3624">
        <w:t>Therefore, for</w:t>
      </w:r>
      <w:r w:rsidR="007D60F9">
        <w:t xml:space="preserve"> </w:t>
      </w:r>
      <w:r w:rsidR="00823083">
        <w:t xml:space="preserve">the </w:t>
      </w:r>
      <w:r w:rsidR="007D60F9">
        <w:t>readers not</w:t>
      </w:r>
      <w:r w:rsidR="00823083">
        <w:t xml:space="preserve"> yet</w:t>
      </w:r>
      <w:r w:rsidR="007D60F9">
        <w:t xml:space="preserve"> familiar with the HaNTE work item or work done by prior </w:t>
      </w:r>
      <w:r w:rsidR="003E3EFE">
        <w:t>contributors Lab</w:t>
      </w:r>
      <w:r w:rsidR="007D60F9">
        <w:t xml:space="preserve"> </w:t>
      </w:r>
      <w:r w:rsidR="003E3EFE">
        <w:t>#</w:t>
      </w:r>
      <w:r w:rsidR="007D60F9">
        <w:t>1</w:t>
      </w:r>
      <w:r w:rsidR="003E3EFE">
        <w:t xml:space="preserve"> - Lab #</w:t>
      </w:r>
      <w:r w:rsidR="007D60F9">
        <w:t>3, it is recommended to</w:t>
      </w:r>
      <w:r w:rsidR="00106EEE">
        <w:t xml:space="preserve"> first</w:t>
      </w:r>
      <w:r w:rsidR="007D60F9">
        <w:t xml:space="preserve"> go through the following 3GPP SA4 contributions:</w:t>
      </w:r>
      <w:r w:rsidR="003E3EFE">
        <w:t xml:space="preserve"> </w:t>
      </w:r>
    </w:p>
    <w:p w14:paraId="7BDA417B" w14:textId="77777777" w:rsidR="00A95C11" w:rsidRDefault="00A95C11" w:rsidP="00A95C11">
      <w:pPr>
        <w:pStyle w:val="ListParagraph"/>
        <w:numPr>
          <w:ilvl w:val="0"/>
          <w:numId w:val="2"/>
        </w:numPr>
      </w:pPr>
      <w:r>
        <w:t xml:space="preserve">HaNTE 3GPP work item [1] </w:t>
      </w:r>
    </w:p>
    <w:p w14:paraId="7F0EFEFF" w14:textId="77777777" w:rsidR="007D60F9" w:rsidRDefault="007D60F9" w:rsidP="007D60F9">
      <w:pPr>
        <w:pStyle w:val="ListParagraph"/>
        <w:numPr>
          <w:ilvl w:val="0"/>
          <w:numId w:val="2"/>
        </w:numPr>
      </w:pPr>
      <w:r>
        <w:t>HaNTE test plan [</w:t>
      </w:r>
      <w:r w:rsidR="00A95C11">
        <w:t>2</w:t>
      </w:r>
      <w:r>
        <w:t>]</w:t>
      </w:r>
    </w:p>
    <w:p w14:paraId="7D596B74" w14:textId="77777777" w:rsidR="007D60F9" w:rsidRDefault="007D60F9" w:rsidP="007D60F9">
      <w:pPr>
        <w:pStyle w:val="ListParagraph"/>
        <w:numPr>
          <w:ilvl w:val="0"/>
          <w:numId w:val="2"/>
        </w:numPr>
      </w:pPr>
      <w:r>
        <w:t>Initial results and definitions from Lab1 [3]</w:t>
      </w:r>
    </w:p>
    <w:p w14:paraId="6A7C33DB" w14:textId="77777777" w:rsidR="007D60F9" w:rsidRDefault="007D60F9" w:rsidP="007D60F9">
      <w:pPr>
        <w:pStyle w:val="ListParagraph"/>
        <w:numPr>
          <w:ilvl w:val="0"/>
          <w:numId w:val="2"/>
        </w:numPr>
      </w:pPr>
      <w:r>
        <w:t>Initial results from Lab2</w:t>
      </w:r>
      <w:r w:rsidR="00675421">
        <w:t xml:space="preserve"> [4]</w:t>
      </w:r>
    </w:p>
    <w:p w14:paraId="39DE35FF" w14:textId="77777777" w:rsidR="00D326E6" w:rsidRPr="003E3EFE" w:rsidRDefault="007D60F9" w:rsidP="002004CC">
      <w:pPr>
        <w:pStyle w:val="ListParagraph"/>
        <w:numPr>
          <w:ilvl w:val="0"/>
          <w:numId w:val="2"/>
        </w:numPr>
      </w:pPr>
      <w:r>
        <w:t>Initial results from Lab3</w:t>
      </w:r>
      <w:r w:rsidR="00675421">
        <w:t xml:space="preserve"> [5]</w:t>
      </w:r>
      <w:r w:rsidR="00106EEE">
        <w:t>.</w:t>
      </w:r>
    </w:p>
    <w:p w14:paraId="1CCA3E85" w14:textId="77777777" w:rsidR="00D45256" w:rsidRDefault="00D45256" w:rsidP="002004CC"/>
    <w:p w14:paraId="15CD47B7" w14:textId="77777777" w:rsidR="002C57BF" w:rsidRPr="006F2942" w:rsidRDefault="002C57BF" w:rsidP="002C57BF">
      <w:pPr>
        <w:pStyle w:val="Heading1"/>
      </w:pPr>
      <w:r>
        <w:t>Devices</w:t>
      </w:r>
      <w:r w:rsidR="00A95C11">
        <w:t xml:space="preserve"> under evaluation</w:t>
      </w:r>
    </w:p>
    <w:p w14:paraId="7F44F152" w14:textId="77777777" w:rsidR="00BC3624" w:rsidRDefault="00106EEE" w:rsidP="002C57BF">
      <w:r>
        <w:t>Devices under testing (DUT) consist of eight</w:t>
      </w:r>
      <w:r w:rsidR="002C57BF">
        <w:t xml:space="preserve"> commercially available </w:t>
      </w:r>
      <w:r w:rsidR="00431FF8">
        <w:t>mobile phones</w:t>
      </w:r>
      <w:r>
        <w:t>.</w:t>
      </w:r>
      <w:r w:rsidR="00431FF8">
        <w:t xml:space="preserve"> </w:t>
      </w:r>
    </w:p>
    <w:p w14:paraId="12EADFB0" w14:textId="77777777" w:rsidR="000A6E71" w:rsidRDefault="00106EEE" w:rsidP="002C57BF">
      <w:r>
        <w:t xml:space="preserve">Seven of these devices are </w:t>
      </w:r>
      <w:r w:rsidR="000A6E71">
        <w:t xml:space="preserve">so called </w:t>
      </w:r>
      <w:r>
        <w:t xml:space="preserve">“HaNTE” devices which have non-traditional earpiece technology, meaning that the </w:t>
      </w:r>
      <w:r w:rsidR="00481849">
        <w:t>“</w:t>
      </w:r>
      <w:r>
        <w:t>receiver</w:t>
      </w:r>
      <w:r w:rsidR="00481849">
        <w:t>”</w:t>
      </w:r>
      <w:r>
        <w:t xml:space="preserve"> sound is created by taking advantage of the device display surface.</w:t>
      </w:r>
      <w:r w:rsidR="003E3EFE">
        <w:t xml:space="preserve"> Some call this type of technology also “singing display” solution.</w:t>
      </w:r>
      <w:r>
        <w:t xml:space="preserve"> These </w:t>
      </w:r>
      <w:r w:rsidR="000A6E71">
        <w:t>DUTs</w:t>
      </w:r>
      <w:r>
        <w:t xml:space="preserve"> are commercially available devices from </w:t>
      </w:r>
      <w:r w:rsidR="008E51A1">
        <w:t>five</w:t>
      </w:r>
      <w:r>
        <w:t xml:space="preserve"> different manufactures</w:t>
      </w:r>
      <w:r w:rsidR="000A6E71">
        <w:t xml:space="preserve"> (</w:t>
      </w:r>
      <w:r w:rsidR="00481849">
        <w:t>DUT</w:t>
      </w:r>
      <w:r w:rsidR="000A6E71">
        <w:t>1</w:t>
      </w:r>
      <w:r w:rsidR="00481849">
        <w:t>–DUT</w:t>
      </w:r>
      <w:r w:rsidR="000A6E71">
        <w:t>7) representing different choices of</w:t>
      </w:r>
      <w:r w:rsidR="00481849">
        <w:t xml:space="preserve"> technology (display actuators), </w:t>
      </w:r>
      <w:r w:rsidR="000A6E71">
        <w:t>device price points</w:t>
      </w:r>
      <w:r w:rsidR="00481849">
        <w:t xml:space="preserve"> and market regions</w:t>
      </w:r>
      <w:r>
        <w:t>.</w:t>
      </w:r>
      <w:r w:rsidR="00481849">
        <w:t xml:space="preserve"> </w:t>
      </w:r>
      <w:r w:rsidR="000A6E71">
        <w:t xml:space="preserve"> </w:t>
      </w:r>
    </w:p>
    <w:p w14:paraId="57941104" w14:textId="77777777" w:rsidR="000A6E71" w:rsidRDefault="000A6E71" w:rsidP="002C57BF">
      <w:r>
        <w:t>Round-robin testing inclu</w:t>
      </w:r>
      <w:r w:rsidR="00135642">
        <w:t>des also one reference device representing</w:t>
      </w:r>
      <w:r>
        <w:t xml:space="preserve"> </w:t>
      </w:r>
      <w:r w:rsidR="00F4454C">
        <w:t>“traditional”</w:t>
      </w:r>
      <w:r>
        <w:t xml:space="preserve"> receiver technology (“DUT8”). This device </w:t>
      </w:r>
      <w:r w:rsidR="00285908">
        <w:t>is</w:t>
      </w:r>
      <w:r>
        <w:t xml:space="preserve"> a </w:t>
      </w:r>
      <w:r w:rsidR="0011324A">
        <w:t xml:space="preserve">premium </w:t>
      </w:r>
      <w:r>
        <w:t xml:space="preserve">flagship smartphone shipping 2020. </w:t>
      </w:r>
    </w:p>
    <w:p w14:paraId="665DBB7D" w14:textId="77777777" w:rsidR="003210BC" w:rsidRDefault="000A6E71" w:rsidP="002C57BF">
      <w:r>
        <w:t xml:space="preserve">All devices </w:t>
      </w:r>
      <w:r w:rsidR="00292E3D">
        <w:t>have been</w:t>
      </w:r>
      <w:r>
        <w:t xml:space="preserve"> originally acquired by Lab #1</w:t>
      </w:r>
      <w:r w:rsidR="003210BC">
        <w:t xml:space="preserve"> and delivered to the other laboratories participating the</w:t>
      </w:r>
      <w:r w:rsidR="0011324A">
        <w:t xml:space="preserve"> round-robin</w:t>
      </w:r>
      <w:r w:rsidR="003210BC">
        <w:t xml:space="preserve"> test</w:t>
      </w:r>
      <w:r>
        <w:t>.</w:t>
      </w:r>
      <w:r w:rsidR="00BA14AC">
        <w:t xml:space="preserve"> </w:t>
      </w:r>
      <w:r w:rsidR="0011324A">
        <w:t>Most</w:t>
      </w:r>
      <w:r w:rsidR="00BA14AC">
        <w:t xml:space="preserve"> of the </w:t>
      </w:r>
      <w:r w:rsidR="003210BC">
        <w:t>DUTs</w:t>
      </w:r>
      <w:r w:rsidR="00BA14AC">
        <w:t xml:space="preserve"> are US market models and some </w:t>
      </w:r>
      <w:r w:rsidR="00292E3D">
        <w:t xml:space="preserve">of the DUTs are </w:t>
      </w:r>
      <w:r w:rsidR="00BA14AC">
        <w:t>purchased from China</w:t>
      </w:r>
      <w:r w:rsidR="0011324A">
        <w:t xml:space="preserve"> (or broader Asia)</w:t>
      </w:r>
      <w:r w:rsidR="00285908">
        <w:t xml:space="preserve"> region</w:t>
      </w:r>
      <w:r w:rsidR="00BC3624">
        <w:t xml:space="preserve">. </w:t>
      </w:r>
    </w:p>
    <w:p w14:paraId="34EE9FF9" w14:textId="77777777" w:rsidR="00D45256" w:rsidRDefault="003210BC" w:rsidP="002C57BF">
      <w:r>
        <w:t>It is expected that all devices are</w:t>
      </w:r>
      <w:r w:rsidR="00BB1A8A">
        <w:t xml:space="preserve"> in good condition,</w:t>
      </w:r>
      <w:r>
        <w:t xml:space="preserve"> performing </w:t>
      </w:r>
      <w:r w:rsidR="00BB1A8A">
        <w:t xml:space="preserve">correctly </w:t>
      </w:r>
      <w:r>
        <w:t>as designed</w:t>
      </w:r>
      <w:r w:rsidR="00BB1A8A">
        <w:t>,</w:t>
      </w:r>
      <w:r>
        <w:t xml:space="preserve"> with the exception that “DUT6” has slipped from </w:t>
      </w:r>
      <w:r w:rsidR="00BB1A8A">
        <w:t xml:space="preserve">the </w:t>
      </w:r>
      <w:r>
        <w:t xml:space="preserve">HATS </w:t>
      </w:r>
      <w:r w:rsidR="00285908">
        <w:t xml:space="preserve">fork </w:t>
      </w:r>
      <w:r>
        <w:t xml:space="preserve">mount during the round-robin testing, and some of the Labs have reported that the </w:t>
      </w:r>
      <w:r>
        <w:lastRenderedPageBreak/>
        <w:t xml:space="preserve">device screen has a visual crack in the display glass surface. This </w:t>
      </w:r>
      <w:r w:rsidR="006C5A91">
        <w:t xml:space="preserve">damage </w:t>
      </w:r>
      <w:r w:rsidR="00285908">
        <w:t xml:space="preserve">in screen </w:t>
      </w:r>
      <w:r>
        <w:t>may be only cosmetic</w:t>
      </w:r>
      <w:r w:rsidR="006C5A91">
        <w:t>,</w:t>
      </w:r>
      <w:r>
        <w:t xml:space="preserve"> or may have some effect on the</w:t>
      </w:r>
      <w:r w:rsidR="00292E3D">
        <w:t xml:space="preserve"> test</w:t>
      </w:r>
      <w:r>
        <w:t xml:space="preserve"> results.  </w:t>
      </w:r>
      <w:r w:rsidR="00BA14AC">
        <w:t xml:space="preserve">   </w:t>
      </w:r>
      <w:r w:rsidR="000A6E71">
        <w:t xml:space="preserve"> </w:t>
      </w:r>
      <w:r w:rsidR="00106EEE">
        <w:t xml:space="preserve">  </w:t>
      </w:r>
    </w:p>
    <w:p w14:paraId="417BED12" w14:textId="77777777" w:rsidR="00473734" w:rsidRDefault="00473734" w:rsidP="002C57BF"/>
    <w:p w14:paraId="4A42AEAB" w14:textId="77777777" w:rsidR="00D326E6" w:rsidRDefault="00D326E6" w:rsidP="00D326E6">
      <w:pPr>
        <w:pStyle w:val="Heading1"/>
      </w:pPr>
      <w:r>
        <w:t>Test setup</w:t>
      </w:r>
      <w:r w:rsidR="00A95C11">
        <w:t xml:space="preserve"> and environment</w:t>
      </w:r>
    </w:p>
    <w:p w14:paraId="7B33BBDF" w14:textId="77777777" w:rsidR="006C5A91" w:rsidRDefault="006C5A91" w:rsidP="00D326E6"/>
    <w:p w14:paraId="0ABB4D7B" w14:textId="20EAAF25" w:rsidR="006C5A91" w:rsidRDefault="006C5A91" w:rsidP="00D326E6">
      <w:r>
        <w:t>The</w:t>
      </w:r>
      <w:r w:rsidR="00292E3D">
        <w:t xml:space="preserve"> contribution from</w:t>
      </w:r>
      <w:r>
        <w:t xml:space="preserve"> </w:t>
      </w:r>
      <w:r w:rsidR="00003068">
        <w:t>“Lab</w:t>
      </w:r>
      <w:r>
        <w:t xml:space="preserve"> #2</w:t>
      </w:r>
      <w:r w:rsidR="00003068">
        <w:t xml:space="preserve">” </w:t>
      </w:r>
      <w:r w:rsidR="00292E3D">
        <w:t>describes</w:t>
      </w:r>
      <w:r>
        <w:t xml:space="preserve"> the </w:t>
      </w:r>
      <w:r w:rsidR="00292E3D">
        <w:t xml:space="preserve">round-robin </w:t>
      </w:r>
      <w:r>
        <w:t>test setup and equipment in detailed manner</w:t>
      </w:r>
      <w:r w:rsidR="00A95C11">
        <w:t xml:space="preserve"> </w:t>
      </w:r>
      <w:r w:rsidR="00292E3D">
        <w:t>[4]</w:t>
      </w:r>
      <w:r>
        <w:t>. “Lab #4”</w:t>
      </w:r>
      <w:r w:rsidR="00292E3D">
        <w:t xml:space="preserve"> has</w:t>
      </w:r>
      <w:r>
        <w:t xml:space="preserve"> </w:t>
      </w:r>
      <w:r w:rsidR="00292E3D">
        <w:t xml:space="preserve">closely </w:t>
      </w:r>
      <w:r>
        <w:t xml:space="preserve">followed </w:t>
      </w:r>
      <w:r w:rsidR="00292E3D">
        <w:t>the documented test setup for the best possible comparison of round-robin results</w:t>
      </w:r>
      <w:r>
        <w:t xml:space="preserve">. For </w:t>
      </w:r>
      <w:r w:rsidR="006917BF">
        <w:t xml:space="preserve">the </w:t>
      </w:r>
      <w:r>
        <w:t xml:space="preserve">reader, it is recommended to familiarize </w:t>
      </w:r>
      <w:r w:rsidR="006917BF">
        <w:t xml:space="preserve">oneself </w:t>
      </w:r>
      <w:r w:rsidR="00A95C11">
        <w:t xml:space="preserve">first </w:t>
      </w:r>
      <w:r>
        <w:t>with the test setup and method</w:t>
      </w:r>
      <w:r w:rsidR="006917BF">
        <w:t xml:space="preserve"> [</w:t>
      </w:r>
      <w:r w:rsidR="00A95C11">
        <w:t>2</w:t>
      </w:r>
      <w:r w:rsidR="006917BF">
        <w:t>, 4]</w:t>
      </w:r>
      <w:r>
        <w:t xml:space="preserve"> before proceeding to </w:t>
      </w:r>
      <w:r w:rsidR="00A95C11">
        <w:t xml:space="preserve">the </w:t>
      </w:r>
      <w:r w:rsidR="00292E3D">
        <w:t>following</w:t>
      </w:r>
      <w:r w:rsidR="00A95C11">
        <w:t xml:space="preserve"> </w:t>
      </w:r>
      <w:r>
        <w:t>results</w:t>
      </w:r>
      <w:r w:rsidR="006917BF">
        <w:t xml:space="preserve"> chapter</w:t>
      </w:r>
      <w:r>
        <w:t xml:space="preserve">. </w:t>
      </w:r>
      <w:r w:rsidR="00A95C11">
        <w:t xml:space="preserve"> </w:t>
      </w:r>
    </w:p>
    <w:p w14:paraId="4E9817B6" w14:textId="00231277" w:rsidR="000D6221" w:rsidRDefault="00BB1A8A" w:rsidP="00D326E6">
      <w:r>
        <w:t xml:space="preserve">Tests were carried out in an </w:t>
      </w:r>
      <w:r w:rsidR="00473734">
        <w:t>anechoic chamber, using HATS equipment from B&amp;K</w:t>
      </w:r>
      <w:r w:rsidR="00280832">
        <w:t xml:space="preserve"> (4128-C, pinna 3.3)</w:t>
      </w:r>
      <w:r w:rsidR="00473734">
        <w:t xml:space="preserve"> and Head </w:t>
      </w:r>
      <w:r w:rsidR="00280832">
        <w:t>A</w:t>
      </w:r>
      <w:r w:rsidR="00473734">
        <w:t>coustics</w:t>
      </w:r>
      <w:r w:rsidR="00280832">
        <w:t xml:space="preserve"> (HMS II.3)</w:t>
      </w:r>
      <w:r w:rsidR="00473734">
        <w:t>. Radio</w:t>
      </w:r>
      <w:r>
        <w:t xml:space="preserve"> communication</w:t>
      </w:r>
      <w:r w:rsidR="00473734">
        <w:t xml:space="preserve"> interface was establ</w:t>
      </w:r>
      <w:r w:rsidR="006F752D">
        <w:t>ished using Rohde &amp; Schwar</w:t>
      </w:r>
      <w:r w:rsidR="00473734">
        <w:t>z CMW-500</w:t>
      </w:r>
      <w:r w:rsidR="00280832">
        <w:t xml:space="preserve"> (AMR-WB call 12.65 kbit/s)</w:t>
      </w:r>
      <w:r w:rsidR="00473734">
        <w:t xml:space="preserve"> and</w:t>
      </w:r>
      <w:r w:rsidR="006F752D">
        <w:t xml:space="preserve"> the free </w:t>
      </w:r>
      <w:r w:rsidR="00473734">
        <w:t>fie</w:t>
      </w:r>
      <w:r w:rsidR="00A95C11">
        <w:t>l</w:t>
      </w:r>
      <w:r w:rsidR="00473734">
        <w:t>d measurement microphone was B&amp;K</w:t>
      </w:r>
      <w:r w:rsidR="0058740D">
        <w:t xml:space="preserve"> 4190</w:t>
      </w:r>
      <w:r w:rsidR="00473734">
        <w:t>. Turntable was utilized for the HATS rotation</w:t>
      </w:r>
      <w:r w:rsidR="00F53C22">
        <w:t xml:space="preserve"> in “privacy leakage” test</w:t>
      </w:r>
      <w:r w:rsidR="00473734">
        <w:t>. A</w:t>
      </w:r>
      <w:r w:rsidR="00280832">
        <w:t>CQUA (4.3.100)</w:t>
      </w:r>
      <w:r w:rsidR="00473734">
        <w:t xml:space="preserve"> database provided by “Lab #2” was used to collec</w:t>
      </w:r>
      <w:r w:rsidR="00292E3D">
        <w:t>t</w:t>
      </w:r>
      <w:r w:rsidR="00473734">
        <w:t xml:space="preserve"> the measurement data</w:t>
      </w:r>
      <w:r w:rsidR="00431FF8">
        <w:t>.</w:t>
      </w:r>
      <w:r w:rsidR="00473734">
        <w:t xml:space="preserve"> </w:t>
      </w:r>
    </w:p>
    <w:p w14:paraId="3BD28B84" w14:textId="77777777" w:rsidR="00FE44B9" w:rsidRDefault="00755EB8" w:rsidP="00D326E6">
      <w:r>
        <w:rPr>
          <w:noProof/>
          <w:lang w:val="en-US"/>
        </w:rPr>
        <w:drawing>
          <wp:inline distT="0" distB="0" distL="0" distR="0" wp14:anchorId="7853F874" wp14:editId="486F7972">
            <wp:extent cx="4506295" cy="3379604"/>
            <wp:effectExtent l="0" t="0" r="889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20210302_124607.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08985" cy="3381622"/>
                    </a:xfrm>
                    <a:prstGeom prst="rect">
                      <a:avLst/>
                    </a:prstGeom>
                  </pic:spPr>
                </pic:pic>
              </a:graphicData>
            </a:graphic>
          </wp:inline>
        </w:drawing>
      </w:r>
      <w:r w:rsidR="00F53C22">
        <w:t xml:space="preserve"> </w:t>
      </w:r>
    </w:p>
    <w:p w14:paraId="173F1E19" w14:textId="77777777" w:rsidR="009E526D" w:rsidRDefault="00FE44B9" w:rsidP="00D45256">
      <w:r>
        <w:t>Figure 1. FiRC anechoic laboratory setting located in Tampere, Finland</w:t>
      </w:r>
    </w:p>
    <w:p w14:paraId="6B726212" w14:textId="7C5961ED" w:rsidR="009F0540" w:rsidRDefault="00F37610" w:rsidP="009F0540">
      <w:r>
        <w:t>T</w:t>
      </w:r>
      <w:r w:rsidR="009F0540">
        <w:t>he shifts around the given ECRP</w:t>
      </w:r>
      <w:r>
        <w:t xml:space="preserve"> are presented below in Figure 2</w:t>
      </w:r>
      <w:r w:rsidR="009F0540">
        <w:t>. According to the round-robin test plan</w:t>
      </w:r>
      <w:r w:rsidR="00F53C22">
        <w:t xml:space="preserve"> [2]</w:t>
      </w:r>
      <w:r w:rsidR="009F0540">
        <w:t xml:space="preserve">, for HaNTE devices Shift 0 = [Ye=-21mm, Yz=0mm] and for the DUT8 Shift 0 was set at the visual sound port opening in the screen top. </w:t>
      </w:r>
    </w:p>
    <w:p w14:paraId="1E294733" w14:textId="77777777" w:rsidR="009F0540" w:rsidRDefault="009F0540" w:rsidP="009F0540">
      <w:r w:rsidRPr="00FD1743">
        <w:rPr>
          <w:noProof/>
          <w:lang w:val="en-US"/>
        </w:rPr>
        <w:drawing>
          <wp:inline distT="0" distB="0" distL="0" distR="0" wp14:anchorId="7792D544" wp14:editId="570C7D26">
            <wp:extent cx="1829544" cy="1435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876138" cy="1471648"/>
                    </a:xfrm>
                    <a:prstGeom prst="rect">
                      <a:avLst/>
                    </a:prstGeom>
                  </pic:spPr>
                </pic:pic>
              </a:graphicData>
            </a:graphic>
          </wp:inline>
        </w:drawing>
      </w:r>
    </w:p>
    <w:p w14:paraId="309D3057" w14:textId="77777777" w:rsidR="00D45256" w:rsidRPr="00D326E6" w:rsidRDefault="009F0540" w:rsidP="00D45256">
      <w:r>
        <w:t>Figure</w:t>
      </w:r>
      <w:r w:rsidR="00F53C22">
        <w:t xml:space="preserve"> 2. Nine ECRP s</w:t>
      </w:r>
      <w:r>
        <w:t xml:space="preserve">hifts </w:t>
      </w:r>
      <w:r w:rsidR="00F53C22">
        <w:t>for</w:t>
      </w:r>
      <w:r>
        <w:t xml:space="preserve"> the </w:t>
      </w:r>
      <w:r w:rsidR="00F53C22">
        <w:t>holding robustness test</w:t>
      </w:r>
      <w:r>
        <w:t xml:space="preserve">.  </w:t>
      </w:r>
    </w:p>
    <w:p w14:paraId="19545805" w14:textId="77777777" w:rsidR="0073376F" w:rsidRDefault="0073376F">
      <w:pPr>
        <w:overflowPunct/>
        <w:autoSpaceDE/>
        <w:autoSpaceDN/>
        <w:adjustRightInd/>
        <w:spacing w:after="0"/>
        <w:textAlignment w:val="auto"/>
        <w:rPr>
          <w:rFonts w:ascii="Arial" w:hAnsi="Arial"/>
          <w:sz w:val="36"/>
        </w:rPr>
      </w:pPr>
    </w:p>
    <w:p w14:paraId="53C16632" w14:textId="77777777" w:rsidR="00D326E6" w:rsidRDefault="00D326E6" w:rsidP="00D326E6">
      <w:pPr>
        <w:pStyle w:val="Heading1"/>
      </w:pPr>
      <w:r>
        <w:t>Results</w:t>
      </w:r>
    </w:p>
    <w:p w14:paraId="3D7A76B6" w14:textId="77777777" w:rsidR="00431FF8" w:rsidRDefault="00DB1CD5" w:rsidP="00431FF8">
      <w:pPr>
        <w:pStyle w:val="Heading2"/>
      </w:pPr>
      <w:r>
        <w:t>Receiving loudness rating (RLR)</w:t>
      </w:r>
    </w:p>
    <w:p w14:paraId="1E290933" w14:textId="77777777" w:rsidR="00431FF8" w:rsidRPr="00431FF8" w:rsidRDefault="00DB1CD5" w:rsidP="00431FF8">
      <w:r>
        <w:t xml:space="preserve">Table 1 </w:t>
      </w:r>
      <w:r w:rsidR="00C86B97">
        <w:t xml:space="preserve">provides the </w:t>
      </w:r>
      <w:r>
        <w:t xml:space="preserve">RLR </w:t>
      </w:r>
      <w:r w:rsidR="00C86B97">
        <w:t xml:space="preserve">results </w:t>
      </w:r>
      <w:r>
        <w:t>for</w:t>
      </w:r>
      <w:r w:rsidR="00C86B97">
        <w:t xml:space="preserve"> the nominal </w:t>
      </w:r>
      <w:r w:rsidR="009B05B7">
        <w:t>(</w:t>
      </w:r>
      <w:r w:rsidR="000E725C">
        <w:t xml:space="preserve">requirement: -1 to 5 dB, </w:t>
      </w:r>
      <w:r w:rsidR="009B05B7">
        <w:t>target: 2 dB)</w:t>
      </w:r>
      <w:r w:rsidR="000E725C">
        <w:t xml:space="preserve"> and maximum (requirement: &gt;</w:t>
      </w:r>
      <w:r w:rsidR="000E725C">
        <w:noBreakHyphen/>
        <w:t>13 dB)</w:t>
      </w:r>
      <w:r>
        <w:t xml:space="preserve"> DUT UI volume setting. </w:t>
      </w:r>
      <w:r w:rsidR="000E725C">
        <w:t>RLR values not meeting the requirements are marked</w:t>
      </w:r>
      <w:r w:rsidR="009B05B7">
        <w:t xml:space="preserve"> </w:t>
      </w:r>
      <w:r w:rsidR="000E725C">
        <w:t xml:space="preserve">in red. </w:t>
      </w:r>
      <w:r w:rsidR="00F22AED">
        <w:t xml:space="preserve">RLR was tested using B&amp;K and Head Acoustics HATS models. </w:t>
      </w:r>
    </w:p>
    <w:p w14:paraId="27529E47" w14:textId="77777777" w:rsidR="00CC1DFB" w:rsidRDefault="00CC1DFB" w:rsidP="00CC1DFB">
      <w:pPr>
        <w:pStyle w:val="TH"/>
      </w:pPr>
      <w:bookmarkStart w:id="1" w:name="_Ref53674271"/>
      <w:r>
        <w:t xml:space="preserve">Table </w:t>
      </w:r>
      <w:bookmarkEnd w:id="1"/>
      <w:r w:rsidR="00DB1CD5">
        <w:t>1</w:t>
      </w:r>
      <w:r>
        <w:t xml:space="preserve">: Volume settings </w:t>
      </w:r>
      <w:r w:rsidR="00280832">
        <w:t xml:space="preserve">and RLR results </w:t>
      </w:r>
      <w:r>
        <w:t>for MAX</w:t>
      </w:r>
      <w:r w:rsidR="00C86B97">
        <w:t xml:space="preserve"> and NOM</w:t>
      </w:r>
    </w:p>
    <w:p w14:paraId="278EDED7" w14:textId="77777777" w:rsidR="00DB1CD5" w:rsidRDefault="00DB1CD5" w:rsidP="00CC1DFB">
      <w:pPr>
        <w:pStyle w:val="TH"/>
      </w:pPr>
      <w:r w:rsidRPr="00DB1CD5">
        <w:rPr>
          <w:noProof/>
          <w:lang w:val="en-US"/>
        </w:rPr>
        <w:drawing>
          <wp:inline distT="0" distB="0" distL="0" distR="0" wp14:anchorId="152A06EE" wp14:editId="08589010">
            <wp:extent cx="5708650" cy="24257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08650" cy="2425700"/>
                    </a:xfrm>
                    <a:prstGeom prst="rect">
                      <a:avLst/>
                    </a:prstGeom>
                    <a:noFill/>
                    <a:ln>
                      <a:noFill/>
                    </a:ln>
                  </pic:spPr>
                </pic:pic>
              </a:graphicData>
            </a:graphic>
          </wp:inline>
        </w:drawing>
      </w:r>
    </w:p>
    <w:p w14:paraId="2F0797CD" w14:textId="77777777" w:rsidR="001F4B21" w:rsidRDefault="001F4B21" w:rsidP="001F4B21">
      <w:pPr>
        <w:pStyle w:val="TH"/>
        <w:jc w:val="left"/>
        <w:rPr>
          <w:rFonts w:ascii="Times New Roman" w:hAnsi="Times New Roman"/>
          <w:b w:val="0"/>
        </w:rPr>
      </w:pPr>
      <w:r w:rsidRPr="001F4B21">
        <w:rPr>
          <w:rFonts w:ascii="Times New Roman" w:hAnsi="Times New Roman"/>
          <w:b w:val="0"/>
        </w:rPr>
        <w:t xml:space="preserve">Notes: </w:t>
      </w:r>
    </w:p>
    <w:p w14:paraId="51576811" w14:textId="77777777" w:rsidR="00DB1CD5" w:rsidRDefault="001F4B21" w:rsidP="001F4B21">
      <w:pPr>
        <w:pStyle w:val="TH"/>
        <w:numPr>
          <w:ilvl w:val="0"/>
          <w:numId w:val="2"/>
        </w:numPr>
        <w:jc w:val="left"/>
        <w:rPr>
          <w:rFonts w:ascii="Times New Roman" w:hAnsi="Times New Roman"/>
          <w:b w:val="0"/>
        </w:rPr>
      </w:pPr>
      <w:r w:rsidRPr="001F4B21">
        <w:rPr>
          <w:rFonts w:ascii="Times New Roman" w:hAnsi="Times New Roman"/>
          <w:b w:val="0"/>
        </w:rPr>
        <w:t>Automatic volume control fails (error: "expected higher but measured lower</w:t>
      </w:r>
      <w:r w:rsidR="00F22AED" w:rsidRPr="001F4B21">
        <w:rPr>
          <w:rFonts w:ascii="Times New Roman" w:hAnsi="Times New Roman"/>
          <w:b w:val="0"/>
        </w:rPr>
        <w:t>...”</w:t>
      </w:r>
      <w:r w:rsidRPr="001F4B21">
        <w:rPr>
          <w:rFonts w:ascii="Times New Roman" w:hAnsi="Times New Roman"/>
          <w:b w:val="0"/>
        </w:rPr>
        <w:t>) on step 11 with DUT4. That's why nominal volume was typed "manually" in ACQUA to step 6/14.</w:t>
      </w:r>
      <w:r>
        <w:rPr>
          <w:rFonts w:ascii="Times New Roman" w:hAnsi="Times New Roman"/>
          <w:b w:val="0"/>
        </w:rPr>
        <w:t xml:space="preserve"> Also MAX volume was typed manually 14/14. </w:t>
      </w:r>
    </w:p>
    <w:p w14:paraId="214030CA" w14:textId="77777777" w:rsidR="001F4B21" w:rsidRDefault="001F4B21" w:rsidP="001F4B21">
      <w:pPr>
        <w:pStyle w:val="TH"/>
        <w:numPr>
          <w:ilvl w:val="0"/>
          <w:numId w:val="2"/>
        </w:numPr>
        <w:jc w:val="left"/>
        <w:rPr>
          <w:rFonts w:ascii="Times New Roman" w:hAnsi="Times New Roman"/>
          <w:b w:val="0"/>
        </w:rPr>
      </w:pPr>
      <w:r w:rsidRPr="001F4B21">
        <w:rPr>
          <w:rFonts w:ascii="Times New Roman" w:hAnsi="Times New Roman"/>
          <w:b w:val="0"/>
        </w:rPr>
        <w:t xml:space="preserve">Automatic volume control selects </w:t>
      </w:r>
      <w:r>
        <w:rPr>
          <w:rFonts w:ascii="Times New Roman" w:hAnsi="Times New Roman"/>
          <w:b w:val="0"/>
        </w:rPr>
        <w:t>incorrect max volumestep for DUT</w:t>
      </w:r>
      <w:r w:rsidRPr="001F4B21">
        <w:rPr>
          <w:rFonts w:ascii="Times New Roman" w:hAnsi="Times New Roman"/>
          <w:b w:val="0"/>
        </w:rPr>
        <w:t>7 (4), manually corrected to 5</w:t>
      </w:r>
      <w:r>
        <w:rPr>
          <w:rFonts w:ascii="Times New Roman" w:hAnsi="Times New Roman"/>
          <w:b w:val="0"/>
        </w:rPr>
        <w:t xml:space="preserve">. </w:t>
      </w:r>
    </w:p>
    <w:p w14:paraId="369C7C57" w14:textId="77777777" w:rsidR="001F4B21" w:rsidRDefault="00221675" w:rsidP="00F22AED">
      <w:pPr>
        <w:pStyle w:val="TH"/>
        <w:numPr>
          <w:ilvl w:val="0"/>
          <w:numId w:val="2"/>
        </w:numPr>
        <w:jc w:val="left"/>
        <w:rPr>
          <w:rFonts w:ascii="Times New Roman" w:hAnsi="Times New Roman"/>
          <w:b w:val="0"/>
        </w:rPr>
      </w:pPr>
      <w:r>
        <w:rPr>
          <w:rFonts w:ascii="Times New Roman" w:hAnsi="Times New Roman"/>
          <w:b w:val="0"/>
        </w:rPr>
        <w:t>“Boost mode” from the DUT5 was not enabled.</w:t>
      </w:r>
    </w:p>
    <w:p w14:paraId="2C5AEFF8" w14:textId="77777777" w:rsidR="00EC5A6C" w:rsidRPr="00F22AED" w:rsidRDefault="00EC5A6C" w:rsidP="00F22AED">
      <w:pPr>
        <w:pStyle w:val="TH"/>
        <w:numPr>
          <w:ilvl w:val="0"/>
          <w:numId w:val="2"/>
        </w:numPr>
        <w:jc w:val="left"/>
        <w:rPr>
          <w:rFonts w:ascii="Times New Roman" w:hAnsi="Times New Roman"/>
          <w:b w:val="0"/>
        </w:rPr>
      </w:pPr>
      <w:r>
        <w:rPr>
          <w:rFonts w:ascii="Times New Roman" w:hAnsi="Times New Roman"/>
          <w:b w:val="0"/>
        </w:rPr>
        <w:t xml:space="preserve">All the </w:t>
      </w:r>
      <w:r w:rsidR="00190BE2">
        <w:rPr>
          <w:rFonts w:ascii="Times New Roman" w:hAnsi="Times New Roman"/>
          <w:b w:val="0"/>
        </w:rPr>
        <w:t>“</w:t>
      </w:r>
      <w:r>
        <w:rPr>
          <w:rFonts w:ascii="Times New Roman" w:hAnsi="Times New Roman"/>
          <w:b w:val="0"/>
        </w:rPr>
        <w:t>failing</w:t>
      </w:r>
      <w:r w:rsidR="00190BE2">
        <w:rPr>
          <w:rFonts w:ascii="Times New Roman" w:hAnsi="Times New Roman"/>
          <w:b w:val="0"/>
        </w:rPr>
        <w:t>”</w:t>
      </w:r>
      <w:r>
        <w:rPr>
          <w:rFonts w:ascii="Times New Roman" w:hAnsi="Times New Roman"/>
          <w:b w:val="0"/>
        </w:rPr>
        <w:t xml:space="preserve"> values in the RLR test are due to too high loudness compared to the RLR limits for Nominal or Maximum UI volume setting. </w:t>
      </w:r>
    </w:p>
    <w:p w14:paraId="37B4D92E" w14:textId="77777777" w:rsidR="00431FF8" w:rsidRDefault="00431FF8" w:rsidP="00431FF8"/>
    <w:p w14:paraId="2FFC9C9E" w14:textId="77777777" w:rsidR="00D326E6" w:rsidRDefault="009E526D" w:rsidP="009E526D">
      <w:pPr>
        <w:pStyle w:val="Heading2"/>
      </w:pPr>
      <w:r>
        <w:t>Speech Quality</w:t>
      </w:r>
      <w:r w:rsidR="002D71B8">
        <w:t xml:space="preserve"> (MOS)</w:t>
      </w:r>
    </w:p>
    <w:p w14:paraId="09112A40" w14:textId="77777777" w:rsidR="00C84A6C" w:rsidRPr="00C84A6C" w:rsidRDefault="00F22AED" w:rsidP="00C84A6C">
      <w:r>
        <w:t xml:space="preserve">Table 2 </w:t>
      </w:r>
      <w:r w:rsidR="00C84A6C">
        <w:t>provides the results of the speech quality</w:t>
      </w:r>
      <w:r>
        <w:t xml:space="preserve"> (MOS)</w:t>
      </w:r>
      <w:r w:rsidR="00C84A6C">
        <w:t xml:space="preserve"> testing for NOM and MAX volume settings. </w:t>
      </w:r>
      <w:r>
        <w:t xml:space="preserve"> </w:t>
      </w:r>
    </w:p>
    <w:p w14:paraId="728E8C59" w14:textId="77777777" w:rsidR="00C84A6C" w:rsidRDefault="00C84A6C" w:rsidP="00C84A6C">
      <w:pPr>
        <w:pStyle w:val="TH"/>
      </w:pPr>
      <w:bookmarkStart w:id="2" w:name="_Ref53675428"/>
      <w:r>
        <w:lastRenderedPageBreak/>
        <w:t xml:space="preserve">Table </w:t>
      </w:r>
      <w:bookmarkEnd w:id="2"/>
      <w:r w:rsidR="00F22AED">
        <w:t>2: MOS</w:t>
      </w:r>
      <w:r>
        <w:t xml:space="preserve"> results for MAX and NOM settings</w:t>
      </w:r>
    </w:p>
    <w:p w14:paraId="61AB2DE3" w14:textId="77777777" w:rsidR="00F22AED" w:rsidRDefault="00F22AED" w:rsidP="00C84A6C">
      <w:pPr>
        <w:pStyle w:val="TH"/>
      </w:pPr>
      <w:r w:rsidRPr="00F22AED">
        <w:rPr>
          <w:noProof/>
          <w:lang w:val="en-US"/>
        </w:rPr>
        <w:drawing>
          <wp:inline distT="0" distB="0" distL="0" distR="0" wp14:anchorId="489B60BF" wp14:editId="0BDB5C4D">
            <wp:extent cx="5708650" cy="2051050"/>
            <wp:effectExtent l="0" t="0" r="635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08650" cy="2051050"/>
                    </a:xfrm>
                    <a:prstGeom prst="rect">
                      <a:avLst/>
                    </a:prstGeom>
                    <a:noFill/>
                    <a:ln>
                      <a:noFill/>
                    </a:ln>
                  </pic:spPr>
                </pic:pic>
              </a:graphicData>
            </a:graphic>
          </wp:inline>
        </w:drawing>
      </w:r>
    </w:p>
    <w:p w14:paraId="7F0C4B88" w14:textId="77777777" w:rsidR="00BC640E" w:rsidRDefault="00BC640E" w:rsidP="00BC640E">
      <w:pPr>
        <w:pStyle w:val="TH"/>
        <w:jc w:val="left"/>
        <w:rPr>
          <w:rFonts w:ascii="Times New Roman" w:hAnsi="Times New Roman"/>
          <w:b w:val="0"/>
        </w:rPr>
      </w:pPr>
      <w:r w:rsidRPr="001F4B21">
        <w:rPr>
          <w:rFonts w:ascii="Times New Roman" w:hAnsi="Times New Roman"/>
          <w:b w:val="0"/>
        </w:rPr>
        <w:t xml:space="preserve">Notes: </w:t>
      </w:r>
    </w:p>
    <w:p w14:paraId="15BA9A18" w14:textId="68F89F16" w:rsidR="006A3CCD" w:rsidRPr="006A3CCD" w:rsidRDefault="00FC1E87" w:rsidP="006A3CCD">
      <w:pPr>
        <w:pStyle w:val="TH"/>
        <w:numPr>
          <w:ilvl w:val="0"/>
          <w:numId w:val="2"/>
        </w:numPr>
        <w:jc w:val="left"/>
      </w:pPr>
      <w:r>
        <w:rPr>
          <w:rFonts w:ascii="Times New Roman" w:hAnsi="Times New Roman"/>
          <w:b w:val="0"/>
        </w:rPr>
        <w:t>Compared to the reference DUT8, most of the HaNTE devices measure similar or greater MOS scores</w:t>
      </w:r>
      <w:r w:rsidR="006A3CCD">
        <w:rPr>
          <w:rFonts w:ascii="Times New Roman" w:hAnsi="Times New Roman"/>
          <w:b w:val="0"/>
        </w:rPr>
        <w:t>.</w:t>
      </w:r>
      <w:r w:rsidR="006A3CCD" w:rsidRPr="006A3CCD">
        <w:rPr>
          <w:rFonts w:ascii="Times New Roman" w:hAnsi="Times New Roman"/>
          <w:b w:val="0"/>
        </w:rPr>
        <w:t xml:space="preserve"> </w:t>
      </w:r>
    </w:p>
    <w:p w14:paraId="32B63D99" w14:textId="77777777" w:rsidR="00B94D29" w:rsidRPr="00285908" w:rsidRDefault="006A3CCD" w:rsidP="0095352E">
      <w:pPr>
        <w:pStyle w:val="TH"/>
        <w:numPr>
          <w:ilvl w:val="0"/>
          <w:numId w:val="2"/>
        </w:numPr>
        <w:jc w:val="left"/>
      </w:pPr>
      <w:r w:rsidRPr="00285908">
        <w:rPr>
          <w:rFonts w:ascii="Times New Roman" w:hAnsi="Times New Roman"/>
          <w:b w:val="0"/>
        </w:rPr>
        <w:t xml:space="preserve">First impression is that one MOS </w:t>
      </w:r>
      <w:r w:rsidR="00D6349E">
        <w:rPr>
          <w:rFonts w:ascii="Times New Roman" w:hAnsi="Times New Roman"/>
          <w:b w:val="0"/>
        </w:rPr>
        <w:t xml:space="preserve">score </w:t>
      </w:r>
      <w:r w:rsidRPr="00285908">
        <w:rPr>
          <w:rFonts w:ascii="Times New Roman" w:hAnsi="Times New Roman"/>
          <w:b w:val="0"/>
        </w:rPr>
        <w:t xml:space="preserve">value is not in line with the prior Labs 1-3. That is the DUT4 Maximum UI volume measurement with Head Acoustics HATS. </w:t>
      </w:r>
    </w:p>
    <w:p w14:paraId="1465D6E0" w14:textId="77777777" w:rsidR="00285908" w:rsidRDefault="00285908" w:rsidP="00285908">
      <w:pPr>
        <w:pStyle w:val="TH"/>
        <w:ind w:left="720"/>
        <w:jc w:val="left"/>
      </w:pPr>
    </w:p>
    <w:p w14:paraId="21F0FD02" w14:textId="77777777" w:rsidR="009E526D" w:rsidRDefault="009E526D" w:rsidP="009E526D">
      <w:pPr>
        <w:pStyle w:val="Heading2"/>
      </w:pPr>
      <w:r>
        <w:t>Privacy</w:t>
      </w:r>
      <w:r w:rsidR="00331FA5">
        <w:t xml:space="preserve"> “leakage” test</w:t>
      </w:r>
    </w:p>
    <w:p w14:paraId="352700F5" w14:textId="77777777" w:rsidR="004A1F7B" w:rsidRDefault="00331FA5" w:rsidP="004A1F7B">
      <w:r>
        <w:t xml:space="preserve">Table 3 </w:t>
      </w:r>
      <w:r w:rsidR="004A1F7B">
        <w:t>provides</w:t>
      </w:r>
      <w:r w:rsidR="00EF56AF">
        <w:t xml:space="preserve"> </w:t>
      </w:r>
      <w:r w:rsidR="004E6FBB">
        <w:t>the results in RLR for privacy testing</w:t>
      </w:r>
      <w:r>
        <w:t xml:space="preserve"> and Table 4 shows the RLR attenuation at free-field microphone</w:t>
      </w:r>
      <w:r w:rsidR="00B60C76">
        <w:t>.</w:t>
      </w:r>
      <w:r w:rsidR="00DC502A">
        <w:t xml:space="preserve"> Test was carried out using Head Acoustics HATS model. </w:t>
      </w:r>
    </w:p>
    <w:p w14:paraId="345C7891" w14:textId="77777777" w:rsidR="004D445C" w:rsidRPr="004A1F7B" w:rsidRDefault="004D445C" w:rsidP="004A1F7B"/>
    <w:p w14:paraId="5A8A2A0A" w14:textId="77777777" w:rsidR="004A1F7B" w:rsidRDefault="004A1F7B" w:rsidP="004A1F7B">
      <w:pPr>
        <w:pStyle w:val="TH"/>
      </w:pPr>
      <w:bookmarkStart w:id="3" w:name="_Ref53753204"/>
      <w:r>
        <w:t xml:space="preserve">Table </w:t>
      </w:r>
      <w:bookmarkEnd w:id="3"/>
      <w:r w:rsidR="00331FA5">
        <w:t>3</w:t>
      </w:r>
      <w:r>
        <w:t>: RLR results for privacy testing</w:t>
      </w:r>
      <w:r w:rsidR="004E6FBB">
        <w:t xml:space="preserve"> (in dB)</w:t>
      </w:r>
    </w:p>
    <w:p w14:paraId="017BB9E6" w14:textId="77777777" w:rsidR="00331FA5" w:rsidRDefault="00331FA5" w:rsidP="004D445C">
      <w:pPr>
        <w:pStyle w:val="TH"/>
      </w:pPr>
      <w:r w:rsidRPr="00331FA5">
        <w:rPr>
          <w:noProof/>
          <w:lang w:val="en-US"/>
        </w:rPr>
        <w:drawing>
          <wp:inline distT="0" distB="0" distL="0" distR="0" wp14:anchorId="7970B270" wp14:editId="737A62ED">
            <wp:extent cx="6102350" cy="1854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2350" cy="1854200"/>
                    </a:xfrm>
                    <a:prstGeom prst="rect">
                      <a:avLst/>
                    </a:prstGeom>
                    <a:noFill/>
                    <a:ln>
                      <a:noFill/>
                    </a:ln>
                  </pic:spPr>
                </pic:pic>
              </a:graphicData>
            </a:graphic>
          </wp:inline>
        </w:drawing>
      </w:r>
    </w:p>
    <w:p w14:paraId="02974E20" w14:textId="77777777" w:rsidR="009E526D" w:rsidRDefault="009E526D" w:rsidP="009E526D"/>
    <w:p w14:paraId="019CE37E" w14:textId="77777777" w:rsidR="00EF56AF" w:rsidRDefault="00EF56AF" w:rsidP="00EF56AF">
      <w:pPr>
        <w:pStyle w:val="TH"/>
      </w:pPr>
      <w:bookmarkStart w:id="4" w:name="_Ref53753207"/>
      <w:r>
        <w:lastRenderedPageBreak/>
        <w:t xml:space="preserve">Table </w:t>
      </w:r>
      <w:bookmarkEnd w:id="4"/>
      <w:r w:rsidR="00331FA5">
        <w:t>4</w:t>
      </w:r>
      <w:r>
        <w:t>: RLR attenuation results for privacy testing</w:t>
      </w:r>
      <w:r w:rsidR="004E6FBB">
        <w:t xml:space="preserve"> (in dB)</w:t>
      </w:r>
    </w:p>
    <w:p w14:paraId="7AD00AC8" w14:textId="77777777" w:rsidR="004D445C" w:rsidRDefault="004D445C" w:rsidP="00EF56AF">
      <w:pPr>
        <w:pStyle w:val="TH"/>
      </w:pPr>
      <w:r w:rsidRPr="004D445C">
        <w:rPr>
          <w:noProof/>
          <w:lang w:val="en-US"/>
        </w:rPr>
        <w:drawing>
          <wp:inline distT="0" distB="0" distL="0" distR="0" wp14:anchorId="39322232" wp14:editId="5356BAFE">
            <wp:extent cx="6102350" cy="1854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2350" cy="1854200"/>
                    </a:xfrm>
                    <a:prstGeom prst="rect">
                      <a:avLst/>
                    </a:prstGeom>
                    <a:noFill/>
                    <a:ln>
                      <a:noFill/>
                    </a:ln>
                  </pic:spPr>
                </pic:pic>
              </a:graphicData>
            </a:graphic>
          </wp:inline>
        </w:drawing>
      </w:r>
    </w:p>
    <w:p w14:paraId="1A3AA074" w14:textId="77777777" w:rsidR="00285908" w:rsidRDefault="00285908" w:rsidP="009E526D"/>
    <w:p w14:paraId="562A3278" w14:textId="77777777" w:rsidR="00331FA5" w:rsidRDefault="00331FA5" w:rsidP="009E526D">
      <w:r>
        <w:t>Notes:</w:t>
      </w:r>
    </w:p>
    <w:p w14:paraId="2BDF0581" w14:textId="77777777" w:rsidR="00091A67" w:rsidRDefault="00091A67" w:rsidP="00331FA5">
      <w:pPr>
        <w:pStyle w:val="ListParagraph"/>
        <w:numPr>
          <w:ilvl w:val="0"/>
          <w:numId w:val="2"/>
        </w:numPr>
      </w:pPr>
      <w:r>
        <w:t xml:space="preserve">“Privacy leakage” direction Angle C seems to have least attenuation (highest </w:t>
      </w:r>
      <w:r w:rsidR="00F677CA">
        <w:t>“leakage”</w:t>
      </w:r>
      <w:r>
        <w:t>) among all DUTs.</w:t>
      </w:r>
    </w:p>
    <w:p w14:paraId="25E2EC86" w14:textId="2AEFB1C1" w:rsidR="00D226DC" w:rsidRDefault="00D226DC" w:rsidP="00331FA5">
      <w:pPr>
        <w:pStyle w:val="ListParagraph"/>
        <w:numPr>
          <w:ilvl w:val="0"/>
          <w:numId w:val="2"/>
        </w:numPr>
      </w:pPr>
      <w:r>
        <w:t>HaNTE devices show</w:t>
      </w:r>
      <w:r w:rsidR="002E3BB8">
        <w:t xml:space="preserve"> a bit</w:t>
      </w:r>
      <w:r>
        <w:t xml:space="preserve"> more “directivity” in the “privacy le</w:t>
      </w:r>
      <w:r w:rsidR="00F37610">
        <w:t>akage” (MIN-MAX among angles</w:t>
      </w:r>
      <w:r>
        <w:t>).</w:t>
      </w:r>
    </w:p>
    <w:p w14:paraId="0D988F2C" w14:textId="72AAA026" w:rsidR="00973F5D" w:rsidRDefault="0008117D" w:rsidP="00331FA5">
      <w:pPr>
        <w:pStyle w:val="ListParagraph"/>
        <w:numPr>
          <w:ilvl w:val="0"/>
          <w:numId w:val="2"/>
        </w:numPr>
      </w:pPr>
      <w:r>
        <w:t>Some of the HaNTE devices measure greater privacy “leakage” attenuation</w:t>
      </w:r>
      <w:r w:rsidR="00973F5D">
        <w:t xml:space="preserve"> </w:t>
      </w:r>
      <w:r w:rsidR="00091A67">
        <w:t>than</w:t>
      </w:r>
      <w:r w:rsidR="00973F5D">
        <w:t xml:space="preserve"> the reference device DUT8. </w:t>
      </w:r>
    </w:p>
    <w:p w14:paraId="506CA635" w14:textId="77777777" w:rsidR="00285908" w:rsidRDefault="00285908" w:rsidP="00285908">
      <w:pPr>
        <w:pStyle w:val="ListParagraph"/>
      </w:pPr>
    </w:p>
    <w:p w14:paraId="73311E2F" w14:textId="77777777" w:rsidR="009E526D" w:rsidRDefault="009F0540" w:rsidP="009E526D">
      <w:pPr>
        <w:pStyle w:val="Heading2"/>
      </w:pPr>
      <w:r>
        <w:t xml:space="preserve">RLR </w:t>
      </w:r>
      <w:r w:rsidR="009E526D">
        <w:t>Robustness</w:t>
      </w:r>
      <w:r w:rsidR="00280832">
        <w:t xml:space="preserve"> for holding position</w:t>
      </w:r>
      <w:r w:rsidR="0054027D">
        <w:t xml:space="preserve"> (ECRP) variation </w:t>
      </w:r>
    </w:p>
    <w:p w14:paraId="3E5FF699" w14:textId="77777777" w:rsidR="00280832" w:rsidRDefault="00DC502A" w:rsidP="009F0540">
      <w:r>
        <w:t xml:space="preserve">Table 5 </w:t>
      </w:r>
      <w:r w:rsidR="00884BF3">
        <w:t xml:space="preserve">provides the results of the RLR measurements for the robustness against shifts of ECRP. RLR </w:t>
      </w:r>
      <w:r w:rsidR="00FE58C2">
        <w:t xml:space="preserve">values meeting the requirement (-1 to +5 dB) </w:t>
      </w:r>
      <w:r w:rsidR="00884BF3">
        <w:t xml:space="preserve">are colored in </w:t>
      </w:r>
      <w:r w:rsidR="00FE58C2">
        <w:t xml:space="preserve">green. </w:t>
      </w:r>
    </w:p>
    <w:p w14:paraId="02841970" w14:textId="77777777" w:rsidR="00A41370" w:rsidRDefault="00A41370" w:rsidP="00A41370">
      <w:pPr>
        <w:pStyle w:val="TH"/>
      </w:pPr>
      <w:bookmarkStart w:id="5" w:name="_Ref53755083"/>
      <w:r>
        <w:t xml:space="preserve">Table </w:t>
      </w:r>
      <w:bookmarkEnd w:id="5"/>
      <w:r w:rsidR="00FE58C2">
        <w:t>5</w:t>
      </w:r>
      <w:r>
        <w:t>: RLR vs shifts</w:t>
      </w:r>
    </w:p>
    <w:p w14:paraId="20D0869A" w14:textId="77777777" w:rsidR="00FE58C2" w:rsidRDefault="00FE58C2" w:rsidP="00A41370">
      <w:pPr>
        <w:pStyle w:val="TH"/>
      </w:pPr>
      <w:r w:rsidRPr="00280832">
        <w:rPr>
          <w:noProof/>
          <w:lang w:val="en-US"/>
        </w:rPr>
        <w:drawing>
          <wp:inline distT="0" distB="0" distL="0" distR="0" wp14:anchorId="41509284" wp14:editId="4B11AF8A">
            <wp:extent cx="6120765" cy="1986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1986915"/>
                    </a:xfrm>
                    <a:prstGeom prst="rect">
                      <a:avLst/>
                    </a:prstGeom>
                    <a:noFill/>
                    <a:ln>
                      <a:noFill/>
                    </a:ln>
                  </pic:spPr>
                </pic:pic>
              </a:graphicData>
            </a:graphic>
          </wp:inline>
        </w:drawing>
      </w:r>
    </w:p>
    <w:p w14:paraId="7AC87C2A" w14:textId="77777777" w:rsidR="00FE08DE" w:rsidRDefault="00FE08DE" w:rsidP="00FE08DE">
      <w:pPr>
        <w:pStyle w:val="TH"/>
        <w:jc w:val="left"/>
        <w:rPr>
          <w:rFonts w:ascii="Times New Roman" w:hAnsi="Times New Roman"/>
          <w:b w:val="0"/>
        </w:rPr>
      </w:pPr>
      <w:r w:rsidRPr="001F4B21">
        <w:rPr>
          <w:rFonts w:ascii="Times New Roman" w:hAnsi="Times New Roman"/>
          <w:b w:val="0"/>
        </w:rPr>
        <w:t xml:space="preserve">Notes: </w:t>
      </w:r>
    </w:p>
    <w:p w14:paraId="78504D44" w14:textId="783E9BDC" w:rsidR="003849E1" w:rsidRPr="003849E1" w:rsidRDefault="003849E1" w:rsidP="00FE08DE">
      <w:pPr>
        <w:pStyle w:val="TH"/>
        <w:numPr>
          <w:ilvl w:val="0"/>
          <w:numId w:val="2"/>
        </w:numPr>
        <w:jc w:val="left"/>
      </w:pPr>
      <w:r>
        <w:rPr>
          <w:rFonts w:ascii="Times New Roman" w:hAnsi="Times New Roman"/>
          <w:b w:val="0"/>
        </w:rPr>
        <w:t>Shifts 3, 4, and 7 seem to be challenging for all the DUTs (</w:t>
      </w:r>
      <w:r w:rsidR="0008117D">
        <w:rPr>
          <w:rFonts w:ascii="Times New Roman" w:hAnsi="Times New Roman"/>
          <w:b w:val="0"/>
        </w:rPr>
        <w:t>including reference</w:t>
      </w:r>
      <w:r>
        <w:rPr>
          <w:rFonts w:ascii="Times New Roman" w:hAnsi="Times New Roman"/>
          <w:b w:val="0"/>
        </w:rPr>
        <w:t xml:space="preserve"> DUT8), especially Shift 4.</w:t>
      </w:r>
    </w:p>
    <w:p w14:paraId="3BB12D34" w14:textId="77777777" w:rsidR="003849E1" w:rsidRPr="003849E1" w:rsidRDefault="003849E1" w:rsidP="00FE08DE">
      <w:pPr>
        <w:pStyle w:val="TH"/>
        <w:numPr>
          <w:ilvl w:val="0"/>
          <w:numId w:val="2"/>
        </w:numPr>
        <w:jc w:val="left"/>
      </w:pPr>
      <w:r>
        <w:rPr>
          <w:rFonts w:ascii="Times New Roman" w:hAnsi="Times New Roman"/>
          <w:b w:val="0"/>
        </w:rPr>
        <w:t>HaNTE devices result RLR PASS in 31/63 = 49% of the cases among all 9 shifts and 7 DUTs.</w:t>
      </w:r>
    </w:p>
    <w:p w14:paraId="171FF557" w14:textId="77777777" w:rsidR="003849E1" w:rsidRPr="00FA7C73" w:rsidRDefault="003849E1" w:rsidP="00FE08DE">
      <w:pPr>
        <w:pStyle w:val="TH"/>
        <w:numPr>
          <w:ilvl w:val="0"/>
          <w:numId w:val="2"/>
        </w:numPr>
        <w:jc w:val="left"/>
        <w:rPr>
          <w:rFonts w:ascii="Times New Roman" w:hAnsi="Times New Roman"/>
          <w:b w:val="0"/>
        </w:rPr>
      </w:pPr>
      <w:r>
        <w:rPr>
          <w:rFonts w:ascii="Times New Roman" w:hAnsi="Times New Roman"/>
          <w:b w:val="0"/>
        </w:rPr>
        <w:t xml:space="preserve">The “reference device” results RLR PASS in 3/9 = 33% of the cases among all 9 shifts. </w:t>
      </w:r>
    </w:p>
    <w:p w14:paraId="4013CF17" w14:textId="77777777" w:rsidR="00FA7C73" w:rsidRPr="00FA7C73" w:rsidRDefault="003849E1" w:rsidP="00FE08DE">
      <w:pPr>
        <w:pStyle w:val="TH"/>
        <w:numPr>
          <w:ilvl w:val="0"/>
          <w:numId w:val="2"/>
        </w:numPr>
        <w:jc w:val="left"/>
        <w:rPr>
          <w:rFonts w:ascii="Times New Roman" w:hAnsi="Times New Roman"/>
          <w:b w:val="0"/>
        </w:rPr>
      </w:pPr>
      <w:r>
        <w:rPr>
          <w:rFonts w:ascii="Times New Roman" w:hAnsi="Times New Roman"/>
          <w:b w:val="0"/>
        </w:rPr>
        <w:t xml:space="preserve">The “reference device” </w:t>
      </w:r>
      <w:r w:rsidR="00FE08DE">
        <w:rPr>
          <w:rFonts w:ascii="Times New Roman" w:hAnsi="Times New Roman"/>
          <w:b w:val="0"/>
        </w:rPr>
        <w:t xml:space="preserve">DUT8 has the greatest </w:t>
      </w:r>
      <w:r>
        <w:rPr>
          <w:rFonts w:ascii="Times New Roman" w:hAnsi="Times New Roman"/>
          <w:b w:val="0"/>
        </w:rPr>
        <w:t>variation, due to high attenuation in Shifts 3, 4, and 7.</w:t>
      </w:r>
      <w:r w:rsidR="00FA7C73">
        <w:rPr>
          <w:rFonts w:ascii="Times New Roman" w:hAnsi="Times New Roman"/>
          <w:b w:val="0"/>
        </w:rPr>
        <w:t xml:space="preserve"> </w:t>
      </w:r>
    </w:p>
    <w:p w14:paraId="3BC5318B" w14:textId="08A3E84C" w:rsidR="00FE08DE" w:rsidRDefault="00D6349E" w:rsidP="00FE08DE">
      <w:pPr>
        <w:pStyle w:val="TH"/>
        <w:numPr>
          <w:ilvl w:val="0"/>
          <w:numId w:val="2"/>
        </w:numPr>
        <w:jc w:val="left"/>
      </w:pPr>
      <w:r>
        <w:rPr>
          <w:rFonts w:ascii="Times New Roman" w:hAnsi="Times New Roman"/>
          <w:b w:val="0"/>
        </w:rPr>
        <w:t xml:space="preserve">Typical reason for a DUT not passing in this test is attenuated RLR measurement due to unoptimal Shift position, however DUT2 is an exception as its NOM UI volume setting is primarily too loud. </w:t>
      </w:r>
    </w:p>
    <w:p w14:paraId="170A780B" w14:textId="77777777" w:rsidR="009F0540" w:rsidRDefault="009F0540" w:rsidP="009E526D"/>
    <w:p w14:paraId="07ABE99C" w14:textId="77777777" w:rsidR="009F0540" w:rsidRDefault="009F0540" w:rsidP="009F0540">
      <w:pPr>
        <w:ind w:left="360"/>
      </w:pPr>
    </w:p>
    <w:p w14:paraId="692DAE35" w14:textId="77777777" w:rsidR="009F0540" w:rsidRDefault="009F0540" w:rsidP="009F0540">
      <w:pPr>
        <w:pStyle w:val="Heading2"/>
      </w:pPr>
      <w:r>
        <w:t xml:space="preserve">RFR Robustness for holding position (ECRP) variation </w:t>
      </w:r>
    </w:p>
    <w:p w14:paraId="18810B5C" w14:textId="77777777" w:rsidR="00A672BB" w:rsidRDefault="00A672BB" w:rsidP="00A672BB">
      <w:r>
        <w:t>Figure 3 below</w:t>
      </w:r>
      <w:r w:rsidR="009F0540">
        <w:t xml:space="preserve"> provides </w:t>
      </w:r>
      <w:r w:rsidR="001556A5">
        <w:t>collasion</w:t>
      </w:r>
      <w:r w:rsidR="00483CF3">
        <w:t xml:space="preserve"> view</w:t>
      </w:r>
      <w:r w:rsidR="001556A5">
        <w:t xml:space="preserve"> of eight DUTs’ </w:t>
      </w:r>
      <w:r w:rsidR="009F0540">
        <w:t>RF</w:t>
      </w:r>
      <w:r w:rsidR="00483CF3">
        <w:t>R measurement</w:t>
      </w:r>
      <w:r w:rsidR="001556A5">
        <w:t xml:space="preserve"> results</w:t>
      </w:r>
      <w:r w:rsidR="009F0540">
        <w:t xml:space="preserve"> for the robustness against </w:t>
      </w:r>
      <w:r w:rsidR="001556A5">
        <w:t xml:space="preserve">nine (3x3) </w:t>
      </w:r>
      <w:r w:rsidR="009F0540">
        <w:t>shifts of ECRP.</w:t>
      </w:r>
      <w:r w:rsidR="001556A5">
        <w:t xml:space="preserve"> Shifts are illustrated earlier in the Figure 2.</w:t>
      </w:r>
      <w:r w:rsidR="00541AA0">
        <w:t xml:space="preserve"> Measurement was done using nominal UI volume setting and Head Acoustics HATS model. </w:t>
      </w:r>
      <w:r w:rsidR="00681B3C">
        <w:t xml:space="preserve">Appendix 1 provides another view to the RFR results. </w:t>
      </w:r>
    </w:p>
    <w:p w14:paraId="299D95AD" w14:textId="77777777" w:rsidR="009F0540" w:rsidRDefault="009F0540" w:rsidP="00A672BB">
      <w:r>
        <w:rPr>
          <w:noProof/>
          <w:lang w:val="en-US"/>
        </w:rPr>
        <w:drawing>
          <wp:inline distT="0" distB="0" distL="0" distR="0" wp14:anchorId="008815F5" wp14:editId="7FBEFCCA">
            <wp:extent cx="3054096" cy="22860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UT1_Shift0_MINMAX.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5CF4D8B4" wp14:editId="382A586B">
            <wp:extent cx="3054096"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DUT2_Shift0_MINMAX.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4B8ED158" wp14:editId="4101F9F4">
            <wp:extent cx="3054096" cy="22860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UT3_Shift0_MINMAX.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03DEEF72" wp14:editId="1A9487D0">
            <wp:extent cx="3054096" cy="22860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UT4_Shift0_MINMAX.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lastRenderedPageBreak/>
        <w:drawing>
          <wp:inline distT="0" distB="0" distL="0" distR="0" wp14:anchorId="4F2AEE29" wp14:editId="3CFF6C31">
            <wp:extent cx="3054096" cy="2286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DUT5_Shift0_MINMAX.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2DE670B7" wp14:editId="7C7ED8F2">
            <wp:extent cx="3054096" cy="2286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UT6_Shift0_MINMAX.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2955AC29" wp14:editId="56BA5844">
            <wp:extent cx="3054096" cy="22860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UT7_Shift0_MINMAX.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r>
        <w:rPr>
          <w:noProof/>
          <w:lang w:val="en-US"/>
        </w:rPr>
        <w:drawing>
          <wp:inline distT="0" distB="0" distL="0" distR="0" wp14:anchorId="45D90B75" wp14:editId="329970C8">
            <wp:extent cx="3054096" cy="22860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UT8_Shift0_MINMAX.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54096" cy="2286000"/>
                    </a:xfrm>
                    <a:prstGeom prst="rect">
                      <a:avLst/>
                    </a:prstGeom>
                  </pic:spPr>
                </pic:pic>
              </a:graphicData>
            </a:graphic>
          </wp:inline>
        </w:drawing>
      </w:r>
    </w:p>
    <w:p w14:paraId="1D83CBBE" w14:textId="77777777" w:rsidR="00A672BB" w:rsidRDefault="00A672BB" w:rsidP="00A672BB">
      <w:r>
        <w:t xml:space="preserve">Figure 3. RFR plots for the variation caused by Shift position changes. </w:t>
      </w:r>
    </w:p>
    <w:p w14:paraId="642BECD9" w14:textId="77777777" w:rsidR="00943DE1" w:rsidRDefault="00943DE1" w:rsidP="00A672BB"/>
    <w:p w14:paraId="042A1CD9" w14:textId="1A282BD4" w:rsidR="00943DE1" w:rsidRDefault="00943DE1" w:rsidP="00943DE1">
      <w:r>
        <w:t xml:space="preserve">The graphs in the Figure 3 are </w:t>
      </w:r>
      <w:r w:rsidR="0008117D">
        <w:t>visualized</w:t>
      </w:r>
      <w:r>
        <w:t xml:space="preserve"> so that first the “Shift 0” position is plotted and normalized to the upper limit of the RFR mask, then all the other Shift curves are plotted. All Shift responses maintain the relative difference between each other, only the RFR mask is positioned to meet the “Shift 0” at upper limit.</w:t>
      </w:r>
      <w:r w:rsidR="0008117D">
        <w:t xml:space="preserve"> The RFR variance b</w:t>
      </w:r>
      <w:r w:rsidR="00BB0EAC">
        <w:t>etween Shifts is coloured in gre</w:t>
      </w:r>
      <w:r w:rsidR="0008117D">
        <w:t xml:space="preserve">y. </w:t>
      </w:r>
      <w:r w:rsidR="006229D1">
        <w:t xml:space="preserve"> </w:t>
      </w:r>
    </w:p>
    <w:p w14:paraId="5EA16667" w14:textId="77777777" w:rsidR="009F0540" w:rsidRDefault="009F0540" w:rsidP="009F0540">
      <w:pPr>
        <w:pStyle w:val="TH"/>
        <w:jc w:val="left"/>
        <w:rPr>
          <w:rFonts w:ascii="Times New Roman" w:hAnsi="Times New Roman"/>
          <w:b w:val="0"/>
        </w:rPr>
      </w:pPr>
      <w:r w:rsidRPr="001F4B21">
        <w:rPr>
          <w:rFonts w:ascii="Times New Roman" w:hAnsi="Times New Roman"/>
          <w:b w:val="0"/>
        </w:rPr>
        <w:t xml:space="preserve">Notes: </w:t>
      </w:r>
    </w:p>
    <w:p w14:paraId="70E278BF" w14:textId="5E475064" w:rsidR="00556836" w:rsidRDefault="00BC1BB7" w:rsidP="00556836">
      <w:pPr>
        <w:pStyle w:val="TH"/>
        <w:numPr>
          <w:ilvl w:val="0"/>
          <w:numId w:val="2"/>
        </w:numPr>
        <w:jc w:val="left"/>
        <w:rPr>
          <w:rFonts w:ascii="Times New Roman" w:hAnsi="Times New Roman"/>
          <w:b w:val="0"/>
        </w:rPr>
      </w:pPr>
      <w:r>
        <w:rPr>
          <w:rFonts w:ascii="Times New Roman" w:hAnsi="Times New Roman"/>
          <w:b w:val="0"/>
        </w:rPr>
        <w:t xml:space="preserve">Some </w:t>
      </w:r>
      <w:r w:rsidR="00556836">
        <w:rPr>
          <w:rFonts w:ascii="Times New Roman" w:hAnsi="Times New Roman"/>
          <w:b w:val="0"/>
        </w:rPr>
        <w:t>HaNTE devices show relatively little of RFR variation caused by the position Shift change.</w:t>
      </w:r>
    </w:p>
    <w:p w14:paraId="3B3F36D7" w14:textId="70E3EEDB" w:rsidR="0087518B" w:rsidRPr="00556836" w:rsidRDefault="0087518B" w:rsidP="0087518B">
      <w:pPr>
        <w:pStyle w:val="TH"/>
        <w:numPr>
          <w:ilvl w:val="0"/>
          <w:numId w:val="2"/>
        </w:numPr>
        <w:jc w:val="left"/>
        <w:rPr>
          <w:rFonts w:ascii="Times New Roman" w:hAnsi="Times New Roman"/>
          <w:b w:val="0"/>
        </w:rPr>
      </w:pPr>
      <w:r>
        <w:rPr>
          <w:rFonts w:ascii="Times New Roman" w:hAnsi="Times New Roman"/>
          <w:b w:val="0"/>
        </w:rPr>
        <w:t>For DUT3</w:t>
      </w:r>
      <w:r w:rsidR="006229D1">
        <w:rPr>
          <w:rFonts w:ascii="Times New Roman" w:hAnsi="Times New Roman"/>
          <w:b w:val="0"/>
        </w:rPr>
        <w:t xml:space="preserve"> example</w:t>
      </w:r>
      <w:r>
        <w:rPr>
          <w:rFonts w:ascii="Times New Roman" w:hAnsi="Times New Roman"/>
          <w:b w:val="0"/>
        </w:rPr>
        <w:t xml:space="preserve">, it is not far that all the Shift positions would actually pass the </w:t>
      </w:r>
      <w:r w:rsidR="006229D1">
        <w:rPr>
          <w:rFonts w:ascii="Times New Roman" w:hAnsi="Times New Roman"/>
          <w:b w:val="0"/>
        </w:rPr>
        <w:t xml:space="preserve">RFR </w:t>
      </w:r>
      <w:r>
        <w:rPr>
          <w:rFonts w:ascii="Times New Roman" w:hAnsi="Times New Roman"/>
          <w:b w:val="0"/>
        </w:rPr>
        <w:t>mask. Note that all responses are not normalized to the upper/lower mask limit, only the Shift 0 response. All other responses maintain the relative difference</w:t>
      </w:r>
      <w:r w:rsidR="00BC1BB7">
        <w:rPr>
          <w:rFonts w:ascii="Times New Roman" w:hAnsi="Times New Roman"/>
          <w:b w:val="0"/>
        </w:rPr>
        <w:t xml:space="preserve"> between each other</w:t>
      </w:r>
      <w:r>
        <w:rPr>
          <w:rFonts w:ascii="Times New Roman" w:hAnsi="Times New Roman"/>
          <w:b w:val="0"/>
        </w:rPr>
        <w:t xml:space="preserve">. </w:t>
      </w:r>
    </w:p>
    <w:p w14:paraId="0327AEE6" w14:textId="7CEAFF0B" w:rsidR="00556836" w:rsidRDefault="0087518B" w:rsidP="00556836">
      <w:pPr>
        <w:pStyle w:val="TH"/>
        <w:numPr>
          <w:ilvl w:val="0"/>
          <w:numId w:val="2"/>
        </w:numPr>
        <w:jc w:val="left"/>
        <w:rPr>
          <w:rFonts w:ascii="Times New Roman" w:hAnsi="Times New Roman"/>
          <w:b w:val="0"/>
        </w:rPr>
      </w:pPr>
      <w:r>
        <w:rPr>
          <w:rFonts w:ascii="Times New Roman" w:hAnsi="Times New Roman"/>
          <w:b w:val="0"/>
        </w:rPr>
        <w:t xml:space="preserve">Reference product </w:t>
      </w:r>
      <w:r w:rsidR="00556836">
        <w:rPr>
          <w:rFonts w:ascii="Times New Roman" w:hAnsi="Times New Roman"/>
          <w:b w:val="0"/>
        </w:rPr>
        <w:t xml:space="preserve">DUT8 measures </w:t>
      </w:r>
      <w:r w:rsidR="00BC1BB7">
        <w:rPr>
          <w:rFonts w:ascii="Times New Roman" w:hAnsi="Times New Roman"/>
          <w:b w:val="0"/>
        </w:rPr>
        <w:t>strong</w:t>
      </w:r>
      <w:r w:rsidR="00556836">
        <w:rPr>
          <w:rFonts w:ascii="Times New Roman" w:hAnsi="Times New Roman"/>
          <w:b w:val="0"/>
        </w:rPr>
        <w:t xml:space="preserve"> attenuation in Shifts 3, 4, and 7. These are the Shift positions in the upper edge of the DUT</w:t>
      </w:r>
      <w:r w:rsidR="006229D1">
        <w:rPr>
          <w:rFonts w:ascii="Times New Roman" w:hAnsi="Times New Roman"/>
          <w:b w:val="0"/>
        </w:rPr>
        <w:t xml:space="preserve"> display surface</w:t>
      </w:r>
      <w:r w:rsidR="00556836">
        <w:rPr>
          <w:rFonts w:ascii="Times New Roman" w:hAnsi="Times New Roman"/>
          <w:b w:val="0"/>
        </w:rPr>
        <w:t>.</w:t>
      </w:r>
    </w:p>
    <w:p w14:paraId="246D6A66" w14:textId="77777777" w:rsidR="00556836" w:rsidRDefault="00556836" w:rsidP="00556836">
      <w:pPr>
        <w:pStyle w:val="TH"/>
        <w:numPr>
          <w:ilvl w:val="0"/>
          <w:numId w:val="2"/>
        </w:numPr>
        <w:jc w:val="left"/>
        <w:rPr>
          <w:rFonts w:ascii="Times New Roman" w:hAnsi="Times New Roman"/>
          <w:b w:val="0"/>
        </w:rPr>
      </w:pPr>
      <w:r>
        <w:rPr>
          <w:rFonts w:ascii="Times New Roman" w:hAnsi="Times New Roman"/>
          <w:b w:val="0"/>
        </w:rPr>
        <w:t xml:space="preserve">These same Shifts 3, 4, and 7 show up repeatedly also in the HaNTE devices, typically in form of low frequency attenuation. </w:t>
      </w:r>
    </w:p>
    <w:p w14:paraId="1497916B" w14:textId="77777777" w:rsidR="009F0540" w:rsidRDefault="009F0540" w:rsidP="009F0540"/>
    <w:p w14:paraId="15B26F7E" w14:textId="77777777" w:rsidR="009F0540" w:rsidRDefault="009F0540" w:rsidP="009F0540">
      <w:pPr>
        <w:pStyle w:val="Heading2"/>
      </w:pPr>
      <w:r>
        <w:t xml:space="preserve">HATS model </w:t>
      </w:r>
      <w:r w:rsidR="008B73BA">
        <w:t>effect on RFR results</w:t>
      </w:r>
      <w:r>
        <w:t xml:space="preserve"> </w:t>
      </w:r>
    </w:p>
    <w:p w14:paraId="796C0265" w14:textId="77777777" w:rsidR="009F0540" w:rsidRDefault="009F0540" w:rsidP="009F0540">
      <w:r>
        <w:t>Table</w:t>
      </w:r>
      <w:r w:rsidR="00483CF3">
        <w:t xml:space="preserve"> </w:t>
      </w:r>
      <w:r w:rsidR="008B73BA">
        <w:t>1</w:t>
      </w:r>
      <w:r w:rsidR="00483CF3">
        <w:t xml:space="preserve"> in chapter </w:t>
      </w:r>
      <w:r w:rsidR="008B73BA">
        <w:t>4.1</w:t>
      </w:r>
      <w:r w:rsidR="00483CF3">
        <w:t xml:space="preserve"> present</w:t>
      </w:r>
      <w:r w:rsidR="008B73BA">
        <w:t>ed</w:t>
      </w:r>
      <w:r w:rsidR="00483CF3">
        <w:t xml:space="preserve"> the overall RLR </w:t>
      </w:r>
      <w:r w:rsidR="008B73BA">
        <w:t xml:space="preserve">measurement </w:t>
      </w:r>
      <w:r w:rsidR="00483CF3">
        <w:t>difference between the two HATS models. Figure 4 below shows RFR plots in UI nominal volume setting for HA and BK HATS models.</w:t>
      </w:r>
    </w:p>
    <w:p w14:paraId="3FA4E3CA" w14:textId="77777777" w:rsidR="00483CF3" w:rsidRDefault="00483CF3" w:rsidP="009F0540"/>
    <w:p w14:paraId="33C3830B" w14:textId="77777777" w:rsidR="00483CF3" w:rsidRPr="00F7647D" w:rsidRDefault="00483CF3" w:rsidP="009F0540">
      <w:r>
        <w:t xml:space="preserve"> </w:t>
      </w:r>
      <w:r w:rsidR="00BC2964">
        <w:rPr>
          <w:noProof/>
          <w:lang w:val="en-US"/>
        </w:rPr>
        <w:drawing>
          <wp:inline distT="0" distB="0" distL="0" distR="0" wp14:anchorId="43886400" wp14:editId="62712871">
            <wp:extent cx="2743200" cy="1883664"/>
            <wp:effectExtent l="0" t="0" r="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2A296C17" wp14:editId="12247D8F">
            <wp:extent cx="2743200" cy="1883664"/>
            <wp:effectExtent l="0" t="0" r="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14:paraId="6E86FB7C" w14:textId="77777777" w:rsidR="00483CF3" w:rsidRDefault="00483CF3" w:rsidP="009F0540">
      <w:r>
        <w:t xml:space="preserve"> </w:t>
      </w:r>
      <w:r w:rsidR="00BC2964">
        <w:rPr>
          <w:noProof/>
          <w:lang w:val="en-US"/>
        </w:rPr>
        <w:drawing>
          <wp:inline distT="0" distB="0" distL="0" distR="0" wp14:anchorId="1CF18A34" wp14:editId="794FA9A8">
            <wp:extent cx="2743200" cy="1883664"/>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002C77CA" wp14:editId="44FC2745">
            <wp:extent cx="2743200" cy="1883664"/>
            <wp:effectExtent l="0" t="0" r="0" b="254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14:paraId="4B6AB09E" w14:textId="77777777" w:rsidR="00483CF3" w:rsidRDefault="00483CF3" w:rsidP="009F0540">
      <w:r>
        <w:t xml:space="preserve"> </w:t>
      </w:r>
      <w:r w:rsidR="00BC2964">
        <w:rPr>
          <w:noProof/>
          <w:lang w:val="en-US"/>
        </w:rPr>
        <w:drawing>
          <wp:inline distT="0" distB="0" distL="0" distR="0" wp14:anchorId="187B6653" wp14:editId="5111415D">
            <wp:extent cx="2743200" cy="1883664"/>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1E056401" wp14:editId="4FDA3E53">
            <wp:extent cx="2743200" cy="1883664"/>
            <wp:effectExtent l="0" t="0" r="0" b="254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14:paraId="57067EE1" w14:textId="77777777" w:rsidR="00F7647D" w:rsidRDefault="00F7647D" w:rsidP="009F0540">
      <w:r>
        <w:t xml:space="preserve"> </w:t>
      </w:r>
      <w:r w:rsidR="00BC2964">
        <w:rPr>
          <w:noProof/>
          <w:lang w:val="en-US"/>
        </w:rPr>
        <w:drawing>
          <wp:inline distT="0" distB="0" distL="0" distR="0" wp14:anchorId="0295C654" wp14:editId="46E645A1">
            <wp:extent cx="2743200" cy="1883664"/>
            <wp:effectExtent l="0" t="0" r="0" b="254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r w:rsidR="00BC2964">
        <w:t xml:space="preserve"> </w:t>
      </w:r>
      <w:r w:rsidR="00BC2964">
        <w:rPr>
          <w:noProof/>
          <w:lang w:val="en-US"/>
        </w:rPr>
        <w:drawing>
          <wp:inline distT="0" distB="0" distL="0" distR="0" wp14:anchorId="0B0A056A" wp14:editId="1A7E6869">
            <wp:extent cx="2743200" cy="1883664"/>
            <wp:effectExtent l="0" t="0" r="0" b="254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43200" cy="1883664"/>
                    </a:xfrm>
                    <a:prstGeom prst="rect">
                      <a:avLst/>
                    </a:prstGeom>
                    <a:noFill/>
                  </pic:spPr>
                </pic:pic>
              </a:graphicData>
            </a:graphic>
          </wp:inline>
        </w:drawing>
      </w:r>
    </w:p>
    <w:p w14:paraId="2F3E63A4" w14:textId="77777777" w:rsidR="00F7647D" w:rsidRDefault="00483CF3" w:rsidP="009F0540">
      <w:r>
        <w:t xml:space="preserve">Figure 4. </w:t>
      </w:r>
      <w:r w:rsidR="00F7647D">
        <w:t>RFR plots for eight DUTs for</w:t>
      </w:r>
      <w:r w:rsidR="00C82D1B">
        <w:t xml:space="preserve"> two different HATS models at Nominal volume UI setting. Plotted curves are normalized to the RFR mask upper limit. </w:t>
      </w:r>
    </w:p>
    <w:p w14:paraId="0781659F" w14:textId="77777777" w:rsidR="00F7647D" w:rsidRDefault="00F7647D" w:rsidP="009F0540"/>
    <w:p w14:paraId="0A242C7A" w14:textId="77777777" w:rsidR="00F7647D" w:rsidRDefault="00F7647D" w:rsidP="00F7647D">
      <w:pPr>
        <w:pStyle w:val="TH"/>
        <w:jc w:val="left"/>
        <w:rPr>
          <w:rFonts w:ascii="Times New Roman" w:hAnsi="Times New Roman"/>
          <w:b w:val="0"/>
        </w:rPr>
      </w:pPr>
      <w:r w:rsidRPr="001F4B21">
        <w:rPr>
          <w:rFonts w:ascii="Times New Roman" w:hAnsi="Times New Roman"/>
          <w:b w:val="0"/>
        </w:rPr>
        <w:lastRenderedPageBreak/>
        <w:t xml:space="preserve">Notes: </w:t>
      </w:r>
    </w:p>
    <w:p w14:paraId="28CB0223" w14:textId="734F424A" w:rsidR="00F7647D" w:rsidRDefault="007D59D8" w:rsidP="00F7647D">
      <w:pPr>
        <w:pStyle w:val="TH"/>
        <w:numPr>
          <w:ilvl w:val="0"/>
          <w:numId w:val="2"/>
        </w:numPr>
        <w:jc w:val="left"/>
        <w:rPr>
          <w:rFonts w:ascii="Times New Roman" w:hAnsi="Times New Roman"/>
          <w:b w:val="0"/>
        </w:rPr>
      </w:pPr>
      <w:r>
        <w:rPr>
          <w:rFonts w:ascii="Times New Roman" w:hAnsi="Times New Roman"/>
          <w:b w:val="0"/>
        </w:rPr>
        <w:t xml:space="preserve">Not all DUTs </w:t>
      </w:r>
      <w:r w:rsidR="006B2AF5">
        <w:rPr>
          <w:rFonts w:ascii="Times New Roman" w:hAnsi="Times New Roman"/>
          <w:b w:val="0"/>
        </w:rPr>
        <w:t>show</w:t>
      </w:r>
      <w:r>
        <w:rPr>
          <w:rFonts w:ascii="Times New Roman" w:hAnsi="Times New Roman"/>
          <w:b w:val="0"/>
        </w:rPr>
        <w:t xml:space="preserve"> similar</w:t>
      </w:r>
      <w:r w:rsidR="00BC1BB7">
        <w:rPr>
          <w:rFonts w:ascii="Times New Roman" w:hAnsi="Times New Roman"/>
          <w:b w:val="0"/>
        </w:rPr>
        <w:t>ly</w:t>
      </w:r>
      <w:r>
        <w:rPr>
          <w:rFonts w:ascii="Times New Roman" w:hAnsi="Times New Roman"/>
          <w:b w:val="0"/>
        </w:rPr>
        <w:t xml:space="preserve"> variation between the two HATS models. </w:t>
      </w:r>
    </w:p>
    <w:p w14:paraId="0F1DCCF0" w14:textId="3C4FCF42" w:rsidR="00B369FA" w:rsidRDefault="00B369FA" w:rsidP="00F7647D">
      <w:pPr>
        <w:pStyle w:val="TH"/>
        <w:numPr>
          <w:ilvl w:val="0"/>
          <w:numId w:val="2"/>
        </w:numPr>
        <w:jc w:val="left"/>
        <w:rPr>
          <w:rFonts w:ascii="Times New Roman" w:hAnsi="Times New Roman"/>
          <w:b w:val="0"/>
        </w:rPr>
      </w:pPr>
      <w:r>
        <w:rPr>
          <w:rFonts w:ascii="Times New Roman" w:hAnsi="Times New Roman"/>
          <w:b w:val="0"/>
        </w:rPr>
        <w:t>The ref</w:t>
      </w:r>
      <w:r w:rsidR="00BC1BB7">
        <w:rPr>
          <w:rFonts w:ascii="Times New Roman" w:hAnsi="Times New Roman"/>
          <w:b w:val="0"/>
        </w:rPr>
        <w:t>erence product DUT8 has the least</w:t>
      </w:r>
      <w:r>
        <w:rPr>
          <w:rFonts w:ascii="Times New Roman" w:hAnsi="Times New Roman"/>
          <w:b w:val="0"/>
        </w:rPr>
        <w:t xml:space="preserve"> variation.</w:t>
      </w:r>
      <w:r w:rsidR="006B2AF5">
        <w:rPr>
          <w:rFonts w:ascii="Times New Roman" w:hAnsi="Times New Roman"/>
          <w:b w:val="0"/>
        </w:rPr>
        <w:t xml:space="preserve"> </w:t>
      </w:r>
    </w:p>
    <w:p w14:paraId="054BCCF6" w14:textId="77777777" w:rsidR="00B369FA" w:rsidRDefault="00B369FA" w:rsidP="00F7647D">
      <w:pPr>
        <w:pStyle w:val="TH"/>
        <w:numPr>
          <w:ilvl w:val="0"/>
          <w:numId w:val="2"/>
        </w:numPr>
        <w:jc w:val="left"/>
        <w:rPr>
          <w:rFonts w:ascii="Times New Roman" w:hAnsi="Times New Roman"/>
          <w:b w:val="0"/>
        </w:rPr>
      </w:pPr>
      <w:r>
        <w:rPr>
          <w:rFonts w:ascii="Times New Roman" w:hAnsi="Times New Roman"/>
          <w:b w:val="0"/>
        </w:rPr>
        <w:t xml:space="preserve">Also </w:t>
      </w:r>
      <w:r w:rsidR="00E87354">
        <w:rPr>
          <w:rFonts w:ascii="Times New Roman" w:hAnsi="Times New Roman"/>
          <w:b w:val="0"/>
        </w:rPr>
        <w:t xml:space="preserve">some </w:t>
      </w:r>
      <w:r>
        <w:rPr>
          <w:rFonts w:ascii="Times New Roman" w:hAnsi="Times New Roman"/>
          <w:b w:val="0"/>
        </w:rPr>
        <w:t>HaNTE device</w:t>
      </w:r>
      <w:r w:rsidR="00E87354">
        <w:rPr>
          <w:rFonts w:ascii="Times New Roman" w:hAnsi="Times New Roman"/>
          <w:b w:val="0"/>
        </w:rPr>
        <w:t>s such as</w:t>
      </w:r>
      <w:r>
        <w:rPr>
          <w:rFonts w:ascii="Times New Roman" w:hAnsi="Times New Roman"/>
          <w:b w:val="0"/>
        </w:rPr>
        <w:t xml:space="preserve"> DUT3 </w:t>
      </w:r>
      <w:r w:rsidR="00E87354">
        <w:rPr>
          <w:rFonts w:ascii="Times New Roman" w:hAnsi="Times New Roman"/>
          <w:b w:val="0"/>
        </w:rPr>
        <w:t>show</w:t>
      </w:r>
      <w:r>
        <w:rPr>
          <w:rFonts w:ascii="Times New Roman" w:hAnsi="Times New Roman"/>
          <w:b w:val="0"/>
        </w:rPr>
        <w:t xml:space="preserve"> very little of variation.</w:t>
      </w:r>
    </w:p>
    <w:p w14:paraId="4802AE91" w14:textId="5CCEFA41" w:rsidR="00C123FE" w:rsidRDefault="00C123FE" w:rsidP="00F7647D">
      <w:pPr>
        <w:pStyle w:val="TH"/>
        <w:numPr>
          <w:ilvl w:val="0"/>
          <w:numId w:val="2"/>
        </w:numPr>
        <w:jc w:val="left"/>
        <w:rPr>
          <w:rFonts w:ascii="Times New Roman" w:hAnsi="Times New Roman"/>
          <w:b w:val="0"/>
        </w:rPr>
      </w:pPr>
      <w:r>
        <w:rPr>
          <w:rFonts w:ascii="Times New Roman" w:hAnsi="Times New Roman"/>
          <w:b w:val="0"/>
        </w:rPr>
        <w:t xml:space="preserve">It seems that the devices with originally </w:t>
      </w:r>
      <w:r w:rsidR="00BC1BB7">
        <w:rPr>
          <w:rFonts w:ascii="Times New Roman" w:hAnsi="Times New Roman"/>
          <w:b w:val="0"/>
        </w:rPr>
        <w:t xml:space="preserve">the </w:t>
      </w:r>
      <w:r>
        <w:rPr>
          <w:rFonts w:ascii="Times New Roman" w:hAnsi="Times New Roman"/>
          <w:b w:val="0"/>
        </w:rPr>
        <w:t xml:space="preserve">most “smooth” RFR curve (DUT3, DUT8) seem to have also the least of variation between HA and BK HATS results. </w:t>
      </w:r>
    </w:p>
    <w:p w14:paraId="6F053DF3" w14:textId="1A949DE4" w:rsidR="00483CF3" w:rsidRDefault="00483CF3" w:rsidP="00F7647D"/>
    <w:p w14:paraId="3726907C" w14:textId="77777777" w:rsidR="00B369FA" w:rsidRDefault="00B369FA" w:rsidP="00F7647D">
      <w:r>
        <w:t>Figure 5</w:t>
      </w:r>
      <w:r w:rsidR="008131E0">
        <w:t xml:space="preserve"> below</w:t>
      </w:r>
      <w:r>
        <w:t xml:space="preserve"> shows a close-up for DUT3 and DUT8 for HA and BK HATS models.</w:t>
      </w:r>
    </w:p>
    <w:p w14:paraId="5D81AC9A" w14:textId="77777777" w:rsidR="00B369FA" w:rsidRDefault="008131E0" w:rsidP="00F7647D">
      <w:r>
        <w:rPr>
          <w:noProof/>
          <w:lang w:val="en-US"/>
        </w:rPr>
        <w:drawing>
          <wp:inline distT="0" distB="0" distL="0" distR="0" wp14:anchorId="7E7840C2" wp14:editId="665950A7">
            <wp:extent cx="3663950" cy="2437887"/>
            <wp:effectExtent l="0" t="0" r="0" b="63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699320" cy="2461421"/>
                    </a:xfrm>
                    <a:prstGeom prst="rect">
                      <a:avLst/>
                    </a:prstGeom>
                    <a:noFill/>
                  </pic:spPr>
                </pic:pic>
              </a:graphicData>
            </a:graphic>
          </wp:inline>
        </w:drawing>
      </w:r>
      <w:r w:rsidR="00E87354">
        <w:t xml:space="preserve"> </w:t>
      </w:r>
    </w:p>
    <w:p w14:paraId="52C77BB1" w14:textId="77777777" w:rsidR="008131E0" w:rsidRDefault="008131E0" w:rsidP="00F7647D">
      <w:r>
        <w:t xml:space="preserve">Figure 5. A close-up on the “delta” between the B&amp;K and Head Acoustics HATS models for DUT3 and DUT8. Measurements are done with Nominal UI volume and Shift 0 ECRP holding position. </w:t>
      </w:r>
    </w:p>
    <w:p w14:paraId="49E116C8" w14:textId="77777777" w:rsidR="00B369FA" w:rsidRDefault="00B369FA" w:rsidP="00F7647D"/>
    <w:p w14:paraId="5B33DC8F" w14:textId="77777777" w:rsidR="00B369FA" w:rsidRDefault="00B369FA" w:rsidP="00F7647D"/>
    <w:p w14:paraId="6FA134FC" w14:textId="77777777" w:rsidR="009E526D" w:rsidRDefault="009E526D" w:rsidP="009E526D">
      <w:pPr>
        <w:pStyle w:val="Heading2"/>
      </w:pPr>
      <w:r>
        <w:t xml:space="preserve">Robustness </w:t>
      </w:r>
      <w:r w:rsidR="002D71B8">
        <w:t>of fork position variation</w:t>
      </w:r>
    </w:p>
    <w:p w14:paraId="167A9BFD" w14:textId="77777777" w:rsidR="00620BEE" w:rsidRDefault="00B7799E" w:rsidP="00620BEE">
      <w:r>
        <w:t>Table 6 below presents the impact on fork position to the RLR result. Test was done using Nominal UI volume and Head Acoustics HATS model.</w:t>
      </w:r>
    </w:p>
    <w:p w14:paraId="78BEF6DF" w14:textId="77777777" w:rsidR="00620BEE" w:rsidRDefault="00620BEE" w:rsidP="00620BEE">
      <w:pPr>
        <w:pStyle w:val="TH"/>
      </w:pPr>
      <w:bookmarkStart w:id="6" w:name="_Ref53755864"/>
      <w:r>
        <w:lastRenderedPageBreak/>
        <w:t xml:space="preserve">Table </w:t>
      </w:r>
      <w:r w:rsidR="00B7799E">
        <w:t>6</w:t>
      </w:r>
      <w:bookmarkEnd w:id="6"/>
      <w:r>
        <w:t>: RLR vs fork positions</w:t>
      </w:r>
    </w:p>
    <w:p w14:paraId="5111D188" w14:textId="77777777" w:rsidR="00B7799E" w:rsidRDefault="00B7799E" w:rsidP="00620BEE">
      <w:pPr>
        <w:pStyle w:val="TH"/>
      </w:pPr>
      <w:r w:rsidRPr="00B7799E">
        <w:rPr>
          <w:noProof/>
          <w:lang w:val="en-US"/>
        </w:rPr>
        <w:drawing>
          <wp:inline distT="0" distB="0" distL="0" distR="0" wp14:anchorId="0B781261" wp14:editId="1865C272">
            <wp:extent cx="3270250" cy="24257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70250" cy="2425700"/>
                    </a:xfrm>
                    <a:prstGeom prst="rect">
                      <a:avLst/>
                    </a:prstGeom>
                    <a:noFill/>
                    <a:ln>
                      <a:noFill/>
                    </a:ln>
                  </pic:spPr>
                </pic:pic>
              </a:graphicData>
            </a:graphic>
          </wp:inline>
        </w:drawing>
      </w:r>
    </w:p>
    <w:p w14:paraId="33A02673" w14:textId="77777777" w:rsidR="00F13017" w:rsidRDefault="00F13017" w:rsidP="00B7799E">
      <w:pPr>
        <w:pStyle w:val="TH"/>
        <w:jc w:val="left"/>
        <w:rPr>
          <w:rFonts w:ascii="Times New Roman" w:hAnsi="Times New Roman"/>
          <w:b w:val="0"/>
        </w:rPr>
      </w:pPr>
      <w:r>
        <w:rPr>
          <w:rFonts w:ascii="Times New Roman" w:hAnsi="Times New Roman"/>
          <w:b w:val="0"/>
        </w:rPr>
        <w:t>Figure 6 below shows the measured difference in RFR when changing the fork position.</w:t>
      </w:r>
    </w:p>
    <w:p w14:paraId="21EFCDAA" w14:textId="77777777" w:rsidR="00651FDE" w:rsidRDefault="00651FDE" w:rsidP="00B7799E">
      <w:pPr>
        <w:pStyle w:val="TH"/>
        <w:jc w:val="left"/>
        <w:rPr>
          <w:rFonts w:ascii="Times New Roman" w:hAnsi="Times New Roman"/>
          <w:b w:val="0"/>
        </w:rPr>
      </w:pPr>
    </w:p>
    <w:p w14:paraId="07B1BBF7" w14:textId="77777777" w:rsidR="00F13017" w:rsidRDefault="00F13017"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12E15387" wp14:editId="694E19CA">
            <wp:extent cx="2743200" cy="1719072"/>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43200" cy="1719072"/>
                    </a:xfrm>
                    <a:prstGeom prst="rect">
                      <a:avLst/>
                    </a:prstGeom>
                    <a:noFill/>
                  </pic:spPr>
                </pic:pic>
              </a:graphicData>
            </a:graphic>
          </wp:inline>
        </w:drawing>
      </w:r>
      <w:r w:rsidR="00651FDE">
        <w:rPr>
          <w:rFonts w:ascii="Times New Roman" w:hAnsi="Times New Roman"/>
          <w:b w:val="0"/>
        </w:rPr>
        <w:t xml:space="preserve"> </w:t>
      </w:r>
      <w:r w:rsidR="00D92239">
        <w:rPr>
          <w:rFonts w:ascii="Times New Roman" w:hAnsi="Times New Roman"/>
          <w:b w:val="0"/>
          <w:noProof/>
          <w:lang w:val="en-US"/>
        </w:rPr>
        <w:drawing>
          <wp:inline distT="0" distB="0" distL="0" distR="0" wp14:anchorId="7440399D" wp14:editId="5EEF3711">
            <wp:extent cx="2743200" cy="1728216"/>
            <wp:effectExtent l="0" t="0" r="0" b="571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14:paraId="4884B7F7" w14:textId="77777777" w:rsidR="00D92239" w:rsidRDefault="00D92239"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1A206AE8" wp14:editId="68B2170D">
            <wp:extent cx="2743200" cy="1728216"/>
            <wp:effectExtent l="0" t="0" r="0" b="571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132B4696" wp14:editId="7E3F9B71">
            <wp:extent cx="2743200" cy="1728216"/>
            <wp:effectExtent l="0" t="0" r="0" b="571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14:paraId="26925247" w14:textId="77777777" w:rsidR="00D92239" w:rsidRDefault="00DD0C3E" w:rsidP="00B7799E">
      <w:pPr>
        <w:pStyle w:val="TH"/>
        <w:jc w:val="left"/>
        <w:rPr>
          <w:rFonts w:ascii="Times New Roman" w:hAnsi="Times New Roman"/>
          <w:b w:val="0"/>
        </w:rPr>
      </w:pPr>
      <w:r>
        <w:rPr>
          <w:rFonts w:ascii="Times New Roman" w:hAnsi="Times New Roman"/>
          <w:b w:val="0"/>
          <w:noProof/>
          <w:lang w:val="en-US"/>
        </w:rPr>
        <w:drawing>
          <wp:inline distT="0" distB="0" distL="0" distR="0" wp14:anchorId="693B2BAB" wp14:editId="1E07356F">
            <wp:extent cx="2743200" cy="1728216"/>
            <wp:effectExtent l="0" t="0" r="0" b="571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1599B5E6" wp14:editId="44E3F279">
            <wp:extent cx="2743200" cy="1728216"/>
            <wp:effectExtent l="0" t="0" r="0" b="571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14:paraId="566B3593" w14:textId="77777777" w:rsidR="00DD0C3E" w:rsidRDefault="00DD0C3E" w:rsidP="00B7799E">
      <w:pPr>
        <w:pStyle w:val="TH"/>
        <w:jc w:val="left"/>
        <w:rPr>
          <w:rFonts w:ascii="Times New Roman" w:hAnsi="Times New Roman"/>
          <w:b w:val="0"/>
        </w:rPr>
      </w:pPr>
      <w:r>
        <w:rPr>
          <w:rFonts w:ascii="Times New Roman" w:hAnsi="Times New Roman"/>
          <w:b w:val="0"/>
          <w:noProof/>
          <w:lang w:val="en-US"/>
        </w:rPr>
        <w:lastRenderedPageBreak/>
        <w:drawing>
          <wp:inline distT="0" distB="0" distL="0" distR="0" wp14:anchorId="77D9F574" wp14:editId="7FAA59C0">
            <wp:extent cx="2743200" cy="1728216"/>
            <wp:effectExtent l="0" t="0" r="0" b="571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r>
        <w:rPr>
          <w:rFonts w:ascii="Times New Roman" w:hAnsi="Times New Roman"/>
          <w:b w:val="0"/>
        </w:rPr>
        <w:t xml:space="preserve"> </w:t>
      </w:r>
      <w:r>
        <w:rPr>
          <w:rFonts w:ascii="Times New Roman" w:hAnsi="Times New Roman"/>
          <w:b w:val="0"/>
          <w:noProof/>
          <w:lang w:val="en-US"/>
        </w:rPr>
        <w:drawing>
          <wp:inline distT="0" distB="0" distL="0" distR="0" wp14:anchorId="45420945" wp14:editId="116A72E9">
            <wp:extent cx="2743200" cy="1728216"/>
            <wp:effectExtent l="0" t="0" r="0" b="571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43200" cy="1728216"/>
                    </a:xfrm>
                    <a:prstGeom prst="rect">
                      <a:avLst/>
                    </a:prstGeom>
                    <a:noFill/>
                  </pic:spPr>
                </pic:pic>
              </a:graphicData>
            </a:graphic>
          </wp:inline>
        </w:drawing>
      </w:r>
    </w:p>
    <w:p w14:paraId="69F322B0" w14:textId="77777777" w:rsidR="00F13017" w:rsidRDefault="00651FDE" w:rsidP="00B7799E">
      <w:pPr>
        <w:pStyle w:val="TH"/>
        <w:jc w:val="left"/>
        <w:rPr>
          <w:rFonts w:ascii="Times New Roman" w:hAnsi="Times New Roman"/>
          <w:b w:val="0"/>
        </w:rPr>
      </w:pPr>
      <w:r>
        <w:rPr>
          <w:rFonts w:ascii="Times New Roman" w:hAnsi="Times New Roman"/>
          <w:b w:val="0"/>
        </w:rPr>
        <w:t xml:space="preserve">Figure 6. Fork position change impact on RFR. Measured at Nominal UI volume setting and Head Acoustics HATS model. </w:t>
      </w:r>
    </w:p>
    <w:p w14:paraId="2F86B56C" w14:textId="77777777" w:rsidR="00651FDE" w:rsidRDefault="00651FDE" w:rsidP="00B7799E">
      <w:pPr>
        <w:pStyle w:val="TH"/>
        <w:jc w:val="left"/>
        <w:rPr>
          <w:rFonts w:ascii="Times New Roman" w:hAnsi="Times New Roman"/>
          <w:b w:val="0"/>
        </w:rPr>
      </w:pPr>
    </w:p>
    <w:p w14:paraId="5DEAB0E5" w14:textId="77777777" w:rsidR="00B7799E" w:rsidRDefault="00B7799E" w:rsidP="00B7799E">
      <w:pPr>
        <w:pStyle w:val="TH"/>
        <w:jc w:val="left"/>
        <w:rPr>
          <w:rFonts w:ascii="Times New Roman" w:hAnsi="Times New Roman"/>
          <w:b w:val="0"/>
        </w:rPr>
      </w:pPr>
      <w:r w:rsidRPr="001F4B21">
        <w:rPr>
          <w:rFonts w:ascii="Times New Roman" w:hAnsi="Times New Roman"/>
          <w:b w:val="0"/>
        </w:rPr>
        <w:t xml:space="preserve">Notes: </w:t>
      </w:r>
    </w:p>
    <w:p w14:paraId="0F913808" w14:textId="2BBC5537" w:rsid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LAB</w:t>
      </w:r>
      <w:r>
        <w:rPr>
          <w:rFonts w:ascii="Times New Roman" w:hAnsi="Times New Roman"/>
          <w:b w:val="0"/>
        </w:rPr>
        <w:t xml:space="preserve"> #4 had available one short fork (pair) and one long fork (pair)</w:t>
      </w:r>
    </w:p>
    <w:p w14:paraId="511F4187" w14:textId="77777777" w:rsidR="00B7799E" w:rsidRPr="00B7799E" w:rsidRDefault="00B7799E" w:rsidP="00B7799E">
      <w:pPr>
        <w:pStyle w:val="TH"/>
        <w:numPr>
          <w:ilvl w:val="0"/>
          <w:numId w:val="2"/>
        </w:numPr>
        <w:jc w:val="left"/>
        <w:rPr>
          <w:rFonts w:ascii="Times New Roman" w:hAnsi="Times New Roman"/>
          <w:b w:val="0"/>
        </w:rPr>
      </w:pPr>
      <w:r>
        <w:rPr>
          <w:rFonts w:ascii="Times New Roman" w:hAnsi="Times New Roman"/>
          <w:b w:val="0"/>
        </w:rPr>
        <w:t>Fork position 1: S</w:t>
      </w:r>
      <w:r w:rsidRPr="00B7799E">
        <w:rPr>
          <w:rFonts w:ascii="Times New Roman" w:hAnsi="Times New Roman"/>
          <w:b w:val="0"/>
        </w:rPr>
        <w:t>hort fork was used in the middle and long in the bottom.</w:t>
      </w:r>
    </w:p>
    <w:p w14:paraId="3721C1D8" w14:textId="77777777" w:rsidR="00B7799E" w:rsidRP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Fork position 2: long at top, short at bottom</w:t>
      </w:r>
    </w:p>
    <w:p w14:paraId="2516413B" w14:textId="77777777" w:rsidR="00B7799E" w:rsidRDefault="00B7799E" w:rsidP="00B7799E">
      <w:pPr>
        <w:pStyle w:val="TH"/>
        <w:numPr>
          <w:ilvl w:val="0"/>
          <w:numId w:val="2"/>
        </w:numPr>
        <w:jc w:val="left"/>
        <w:rPr>
          <w:rFonts w:ascii="Times New Roman" w:hAnsi="Times New Roman"/>
          <w:b w:val="0"/>
        </w:rPr>
      </w:pPr>
      <w:r w:rsidRPr="00B7799E">
        <w:rPr>
          <w:rFonts w:ascii="Times New Roman" w:hAnsi="Times New Roman"/>
          <w:b w:val="0"/>
        </w:rPr>
        <w:t>Fork position 3: long at top, short in the middle</w:t>
      </w:r>
    </w:p>
    <w:p w14:paraId="61D12C07" w14:textId="0A784256" w:rsidR="00651FDE" w:rsidRDefault="00F46969" w:rsidP="00B7799E">
      <w:pPr>
        <w:pStyle w:val="TH"/>
        <w:numPr>
          <w:ilvl w:val="0"/>
          <w:numId w:val="2"/>
        </w:numPr>
        <w:jc w:val="left"/>
        <w:rPr>
          <w:rFonts w:ascii="Times New Roman" w:hAnsi="Times New Roman"/>
          <w:b w:val="0"/>
        </w:rPr>
      </w:pPr>
      <w:r>
        <w:rPr>
          <w:rFonts w:ascii="Times New Roman" w:hAnsi="Times New Roman"/>
          <w:b w:val="0"/>
        </w:rPr>
        <w:t>Thoughts about repeatability and reliability</w:t>
      </w:r>
      <w:r w:rsidR="00DD0C31">
        <w:rPr>
          <w:rFonts w:ascii="Times New Roman" w:hAnsi="Times New Roman"/>
          <w:b w:val="0"/>
        </w:rPr>
        <w:t>:</w:t>
      </w:r>
      <w:r>
        <w:rPr>
          <w:rFonts w:ascii="Times New Roman" w:hAnsi="Times New Roman"/>
          <w:b w:val="0"/>
        </w:rPr>
        <w:t xml:space="preserve"> </w:t>
      </w:r>
      <w:r w:rsidR="00DF117B">
        <w:rPr>
          <w:rFonts w:ascii="Times New Roman" w:hAnsi="Times New Roman"/>
          <w:b w:val="0"/>
        </w:rPr>
        <w:t xml:space="preserve"> Not all DUTs measure strong variance in fork position change. A repatability check could be carried out if any lab has still time to carry out further studies.</w:t>
      </w:r>
      <w:r w:rsidR="00DD0C31">
        <w:rPr>
          <w:rFonts w:ascii="Times New Roman" w:hAnsi="Times New Roman"/>
          <w:b w:val="0"/>
        </w:rPr>
        <w:t xml:space="preserve"> If repeatability shows low variance among all DUTs, then </w:t>
      </w:r>
      <w:r w:rsidR="00BC1BB7">
        <w:rPr>
          <w:rFonts w:ascii="Times New Roman" w:hAnsi="Times New Roman"/>
          <w:b w:val="0"/>
        </w:rPr>
        <w:t>it’s</w:t>
      </w:r>
      <w:r w:rsidR="00DD0C31">
        <w:rPr>
          <w:rFonts w:ascii="Times New Roman" w:hAnsi="Times New Roman"/>
          <w:b w:val="0"/>
        </w:rPr>
        <w:t xml:space="preserve"> know</w:t>
      </w:r>
      <w:r w:rsidR="00BC1BB7">
        <w:rPr>
          <w:rFonts w:ascii="Times New Roman" w:hAnsi="Times New Roman"/>
          <w:b w:val="0"/>
        </w:rPr>
        <w:t>n</w:t>
      </w:r>
      <w:r w:rsidR="00DD0C31">
        <w:rPr>
          <w:rFonts w:ascii="Times New Roman" w:hAnsi="Times New Roman"/>
          <w:b w:val="0"/>
        </w:rPr>
        <w:t xml:space="preserve"> for sure that the variance seen is due to the actual fork position change.</w:t>
      </w:r>
    </w:p>
    <w:p w14:paraId="30930034" w14:textId="77777777" w:rsidR="009E526D" w:rsidRDefault="009E526D" w:rsidP="002004CC"/>
    <w:p w14:paraId="127BA7CE" w14:textId="77777777" w:rsidR="00D326E6" w:rsidRDefault="00D326E6" w:rsidP="00D326E6">
      <w:pPr>
        <w:pStyle w:val="Heading1"/>
      </w:pPr>
      <w:r>
        <w:t>Conclusion</w:t>
      </w:r>
      <w:r w:rsidR="00A95C11">
        <w:t>s and discussion</w:t>
      </w:r>
    </w:p>
    <w:p w14:paraId="2CE1464E" w14:textId="77777777" w:rsidR="00275495" w:rsidRDefault="00275495" w:rsidP="00275495">
      <w:r>
        <w:t>“Because test equipment and specifications were drafted considering UEs with an acoustic port in an earpiece area on the display side, a study was conducted to check whether any updates to technical specifications are required for modern devices.” [1]</w:t>
      </w:r>
    </w:p>
    <w:p w14:paraId="5952E837" w14:textId="77777777" w:rsidR="00275495" w:rsidRDefault="00275495" w:rsidP="00D326E6">
      <w:r>
        <w:t>Round-robin measurements have been collected according to the test plan [2]. Lab #4 was the final laboratory participating to the round-robin testing, and all data is collected and can be summarized.</w:t>
      </w:r>
      <w:r w:rsidR="0061630D">
        <w:t xml:space="preserve"> </w:t>
      </w:r>
    </w:p>
    <w:p w14:paraId="5CA36391" w14:textId="1C47312B" w:rsidR="00275495" w:rsidRDefault="00275495" w:rsidP="00D326E6">
      <w:r>
        <w:t xml:space="preserve">It </w:t>
      </w:r>
      <w:r w:rsidR="00BC1BB7">
        <w:t>could</w:t>
      </w:r>
      <w:r>
        <w:t xml:space="preserve"> be dicussed</w:t>
      </w:r>
      <w:r w:rsidR="00BC1BB7">
        <w:t xml:space="preserve"> </w:t>
      </w:r>
      <w:r>
        <w:t xml:space="preserve">how to best visualize and plot the measured data. </w:t>
      </w:r>
      <w:r w:rsidR="00BC1BB7">
        <w:t>Could</w:t>
      </w:r>
      <w:r>
        <w:t xml:space="preserve"> </w:t>
      </w:r>
      <w:r w:rsidR="00BC1BB7">
        <w:t>metric</w:t>
      </w:r>
      <w:r>
        <w:t xml:space="preserve"> that represent</w:t>
      </w:r>
      <w:r w:rsidR="00BC1BB7">
        <w:t>s</w:t>
      </w:r>
      <w:r>
        <w:t xml:space="preserve"> the “variance” in RFR measurements</w:t>
      </w:r>
      <w:r w:rsidR="00BC1BB7">
        <w:t xml:space="preserve"> be developed</w:t>
      </w:r>
      <w:r>
        <w:t xml:space="preserve"> (check for example Figure 5). </w:t>
      </w:r>
      <w:r w:rsidR="00BC1FD5">
        <w:t xml:space="preserve">Also, how to include the measured data from all Labs 1-4 and maintain a well readable format </w:t>
      </w:r>
      <w:r w:rsidR="00BC1BB7">
        <w:t>could be discussed</w:t>
      </w:r>
      <w:r w:rsidR="00BC1FD5">
        <w:t xml:space="preserve">. </w:t>
      </w:r>
    </w:p>
    <w:p w14:paraId="032F8680" w14:textId="67401389" w:rsidR="00BA6D93" w:rsidRDefault="00275495" w:rsidP="00D326E6">
      <w:r>
        <w:t xml:space="preserve">Round-robin testing included seven DUTs representing HaNTE devices and one DUT representing traditional technology. These HaNTE devices are a group of handsets from five different manufacturers and not necessarily very homogenous group of equipment. Some of the </w:t>
      </w:r>
      <w:r w:rsidR="00BA6D93">
        <w:t>DUTs 1-7</w:t>
      </w:r>
      <w:r>
        <w:t xml:space="preserve"> are sold in the US market and some </w:t>
      </w:r>
      <w:r w:rsidR="00620B4F">
        <w:t>are</w:t>
      </w:r>
      <w:r>
        <w:t xml:space="preserve"> from China or </w:t>
      </w:r>
      <w:r w:rsidR="00620B4F">
        <w:t>broader</w:t>
      </w:r>
      <w:r>
        <w:t xml:space="preserve"> Asia region. HaNTE devices also cover different price points and selections of technology (</w:t>
      </w:r>
      <w:r w:rsidR="00815299">
        <w:t xml:space="preserve">different display modules and </w:t>
      </w:r>
      <w:r>
        <w:t>actuator component</w:t>
      </w:r>
      <w:r w:rsidR="00BA6D93">
        <w:t>s</w:t>
      </w:r>
      <w:r>
        <w:t xml:space="preserve">). </w:t>
      </w:r>
      <w:r w:rsidR="00BA6D93">
        <w:t xml:space="preserve">Testing included only one reference device (DUT8), which </w:t>
      </w:r>
      <w:r w:rsidR="0061630D">
        <w:t>is a</w:t>
      </w:r>
      <w:r w:rsidR="00620B4F">
        <w:t xml:space="preserve"> 2020 year</w:t>
      </w:r>
      <w:r w:rsidR="0061630D">
        <w:t xml:space="preserve"> flagship </w:t>
      </w:r>
      <w:r w:rsidR="00620B4F">
        <w:t>model</w:t>
      </w:r>
      <w:r>
        <w:t>.</w:t>
      </w:r>
      <w:r w:rsidR="00BC1BB7">
        <w:t xml:space="preserve"> </w:t>
      </w:r>
    </w:p>
    <w:p w14:paraId="74443788" w14:textId="77777777" w:rsidR="00265DC7" w:rsidRDefault="009129E0" w:rsidP="00D326E6">
      <w:r>
        <w:t>Current</w:t>
      </w:r>
      <w:r w:rsidR="00C27DD5">
        <w:t xml:space="preserve"> objective</w:t>
      </w:r>
      <w:r>
        <w:t xml:space="preserve"> test methods and limits have originally been linked to the subjective experience of the “traditional” earpiece devices.</w:t>
      </w:r>
      <w:r>
        <w:t xml:space="preserve"> </w:t>
      </w:r>
      <w:r w:rsidR="00C27DD5">
        <w:t xml:space="preserve"> HaNTE study could continue to investigate how well current test methods correlate with the subjective listening experience in these devices where the “receiver” sound is produced by taking advantage of the display surface.</w:t>
      </w:r>
    </w:p>
    <w:p w14:paraId="19B4FFC5" w14:textId="056C4BB9" w:rsidR="00265DC7" w:rsidRDefault="004602A5" w:rsidP="00D326E6">
      <w:r>
        <w:lastRenderedPageBreak/>
        <w:t>Also</w:t>
      </w:r>
      <w:r w:rsidR="00C52E5B">
        <w:t xml:space="preserve"> the </w:t>
      </w:r>
      <w:r w:rsidR="00C27DD5">
        <w:t xml:space="preserve">delta </w:t>
      </w:r>
      <w:r w:rsidR="00275495">
        <w:t>between the HATS models could perhaps be investigated a bit further</w:t>
      </w:r>
      <w:r w:rsidR="00DF117B">
        <w:t xml:space="preserve"> to </w:t>
      </w:r>
      <w:r w:rsidR="00C27DD5">
        <w:t xml:space="preserve">better </w:t>
      </w:r>
      <w:r w:rsidR="00DF117B">
        <w:t>understand wh</w:t>
      </w:r>
      <w:r w:rsidR="00C27DD5">
        <w:t xml:space="preserve">at are the </w:t>
      </w:r>
      <w:r w:rsidR="00DF117B">
        <w:t>properties causing the</w:t>
      </w:r>
      <w:r w:rsidR="00C27DD5">
        <w:t xml:space="preserve"> performance</w:t>
      </w:r>
      <w:r w:rsidR="00DF117B">
        <w:t xml:space="preserve"> difference</w:t>
      </w:r>
      <w:r w:rsidR="00620B4F">
        <w:t xml:space="preserve"> with</w:t>
      </w:r>
      <w:r w:rsidR="00C27DD5">
        <w:t xml:space="preserve"> HaNTE devices</w:t>
      </w:r>
      <w:r w:rsidR="00620B4F">
        <w:t xml:space="preserve"> but not so much with the traditional technology reference device</w:t>
      </w:r>
      <w:r w:rsidR="00DF117B">
        <w:t>.</w:t>
      </w:r>
      <w:r w:rsidR="00620B4F">
        <w:t xml:space="preserve"> </w:t>
      </w:r>
      <w:r>
        <w:t xml:space="preserve"> </w:t>
      </w:r>
    </w:p>
    <w:p w14:paraId="5BED2E98" w14:textId="77777777" w:rsidR="00BA6D93" w:rsidRDefault="00BA6D93" w:rsidP="00D326E6">
      <w:r>
        <w:t xml:space="preserve">Results show </w:t>
      </w:r>
      <w:r w:rsidR="0061630D">
        <w:t xml:space="preserve">that some “singing display” integrations in </w:t>
      </w:r>
      <w:r w:rsidR="009F6CF4">
        <w:t>these</w:t>
      </w:r>
      <w:r>
        <w:t xml:space="preserve"> HaNTE devices (for example DUT3) </w:t>
      </w:r>
      <w:r w:rsidR="008D4140">
        <w:t>can perform</w:t>
      </w:r>
      <w:r>
        <w:t xml:space="preserve"> close to the reference product D</w:t>
      </w:r>
      <w:r w:rsidR="00C52E5B">
        <w:t xml:space="preserve">UT8 in the absolute performance as well as in the reduced variation.  </w:t>
      </w:r>
    </w:p>
    <w:p w14:paraId="35216C0A" w14:textId="77777777" w:rsidR="00D326E6" w:rsidRDefault="00BA6D93" w:rsidP="00D326E6">
      <w:r>
        <w:t xml:space="preserve">Results also show that in general HaNTE devices seem to be very robust for the variation of holding position on HATS ear. </w:t>
      </w:r>
    </w:p>
    <w:p w14:paraId="5E3A87E9" w14:textId="251B4AD7" w:rsidR="003C754C" w:rsidRDefault="003C754C" w:rsidP="00D326E6"/>
    <w:p w14:paraId="067CCC0A" w14:textId="77777777" w:rsidR="00D326E6" w:rsidRDefault="00D326E6">
      <w:pPr>
        <w:overflowPunct/>
        <w:autoSpaceDE/>
        <w:autoSpaceDN/>
        <w:adjustRightInd/>
        <w:spacing w:after="0"/>
        <w:textAlignment w:val="auto"/>
        <w:rPr>
          <w:rFonts w:ascii="Arial" w:hAnsi="Arial"/>
          <w:sz w:val="36"/>
        </w:rPr>
      </w:pPr>
      <w:r>
        <w:br w:type="page"/>
      </w:r>
    </w:p>
    <w:p w14:paraId="7CAC5FAA" w14:textId="77777777" w:rsidR="00B2658E" w:rsidRDefault="00D326E6" w:rsidP="00B2658E">
      <w:pPr>
        <w:pStyle w:val="Heading1"/>
      </w:pPr>
      <w:r>
        <w:lastRenderedPageBreak/>
        <w:t>References</w:t>
      </w:r>
    </w:p>
    <w:p w14:paraId="7BDEFA42" w14:textId="77777777" w:rsidR="00953E00" w:rsidRDefault="00953E00" w:rsidP="00B2658E"/>
    <w:p w14:paraId="3433BFC5" w14:textId="77777777" w:rsidR="00953E00" w:rsidRDefault="00953E00" w:rsidP="00B2658E">
      <w:r>
        <w:t xml:space="preserve">[1] </w:t>
      </w:r>
      <w:r>
        <w:tab/>
      </w:r>
      <w:r>
        <w:tab/>
        <w:t>3GPP SP-191212 “New WID on Handsets Featurin Non-Traditional Earpieces (NaNTE)”</w:t>
      </w:r>
    </w:p>
    <w:p w14:paraId="4050C3E8" w14:textId="77777777" w:rsidR="00953E00" w:rsidRDefault="00953E00" w:rsidP="00B2658E">
      <w:r>
        <w:t xml:space="preserve">[2] </w:t>
      </w:r>
      <w:r>
        <w:tab/>
      </w:r>
      <w:r>
        <w:tab/>
        <w:t>3GPP S4-201164 “Proposals for data collection of HaNTE – test methods”</w:t>
      </w:r>
    </w:p>
    <w:p w14:paraId="75785EDD" w14:textId="77777777" w:rsidR="00953E00" w:rsidRDefault="00953E00" w:rsidP="00953E00">
      <w:r>
        <w:t xml:space="preserve">[3] </w:t>
      </w:r>
      <w:r>
        <w:tab/>
      </w:r>
      <w:r>
        <w:tab/>
        <w:t>3GPP S4-201096 “Results of HaNTE round robin tests in Lab 1”</w:t>
      </w:r>
    </w:p>
    <w:p w14:paraId="25DC3E58" w14:textId="77777777" w:rsidR="00953E00" w:rsidRDefault="00953E00" w:rsidP="00953E00">
      <w:r>
        <w:t xml:space="preserve">[4] </w:t>
      </w:r>
      <w:r>
        <w:tab/>
      </w:r>
      <w:r>
        <w:tab/>
        <w:t>3GPP</w:t>
      </w:r>
      <w:r w:rsidR="004C422E">
        <w:t xml:space="preserve"> S4-200153 “Preliminary results of HaNTE round robin test results for Lab2”</w:t>
      </w:r>
    </w:p>
    <w:p w14:paraId="0D508BC4" w14:textId="77777777" w:rsidR="00953E00" w:rsidRDefault="00953E00" w:rsidP="00953E00">
      <w:r>
        <w:t xml:space="preserve">[5] </w:t>
      </w:r>
      <w:r>
        <w:tab/>
      </w:r>
      <w:r>
        <w:tab/>
        <w:t>3GPP</w:t>
      </w:r>
      <w:r w:rsidR="004C422E">
        <w:t xml:space="preserve"> S4-200160 “Preliminary report on HaNTE round robin test for Lab3”</w:t>
      </w:r>
    </w:p>
    <w:p w14:paraId="660E90DA" w14:textId="77777777" w:rsidR="00953E00" w:rsidRDefault="00953E00" w:rsidP="00953E00"/>
    <w:p w14:paraId="57D7F34E" w14:textId="77777777" w:rsidR="00884BF3" w:rsidRDefault="00B2658E" w:rsidP="00B2658E">
      <w:pPr>
        <w:rPr>
          <w:rFonts w:ascii="CG Times (WN)" w:hAnsi="CG Times (WN)"/>
          <w:noProof/>
          <w:lang w:val="en-US"/>
        </w:rPr>
      </w:pPr>
      <w:r>
        <w:fldChar w:fldCharType="begin"/>
      </w:r>
      <w:r w:rsidRPr="00B2658E">
        <w:rPr>
          <w:lang w:val="de-DE"/>
        </w:rPr>
        <w:instrText xml:space="preserve"> BIBLIOGRAPHY  \l 1031 </w:instrText>
      </w:r>
      <w:r>
        <w:fldChar w:fldCharType="separate"/>
      </w:r>
    </w:p>
    <w:p w14:paraId="129DD7B2" w14:textId="77777777" w:rsidR="00884BF3" w:rsidRDefault="00884BF3">
      <w:pPr>
        <w:divId w:val="838927053"/>
        <w:rPr>
          <w:noProof/>
        </w:rPr>
      </w:pPr>
    </w:p>
    <w:p w14:paraId="4C6891C5" w14:textId="77777777" w:rsidR="00D326E6" w:rsidRDefault="00B2658E" w:rsidP="00B2658E">
      <w:r>
        <w:fldChar w:fldCharType="end"/>
      </w:r>
    </w:p>
    <w:p w14:paraId="62ACFEB1" w14:textId="77777777" w:rsidR="00F73F56" w:rsidRDefault="00F73F56">
      <w:pPr>
        <w:overflowPunct/>
        <w:autoSpaceDE/>
        <w:autoSpaceDN/>
        <w:adjustRightInd/>
        <w:spacing w:after="0"/>
        <w:textAlignment w:val="auto"/>
      </w:pPr>
      <w:r>
        <w:br w:type="page"/>
      </w:r>
    </w:p>
    <w:p w14:paraId="21B3BB1F" w14:textId="77777777" w:rsidR="00F73F56" w:rsidRDefault="00F73F56" w:rsidP="00F73F56">
      <w:pPr>
        <w:pStyle w:val="Heading1"/>
        <w:numPr>
          <w:ilvl w:val="0"/>
          <w:numId w:val="0"/>
        </w:numPr>
        <w:ind w:left="432" w:hanging="432"/>
      </w:pPr>
      <w:r>
        <w:lastRenderedPageBreak/>
        <w:t>Appendix 1</w:t>
      </w:r>
      <w:r w:rsidR="006A3597">
        <w:t>: RFR robustness for holding position</w:t>
      </w:r>
    </w:p>
    <w:p w14:paraId="071E608B" w14:textId="77777777" w:rsidR="006A3597" w:rsidRDefault="006A3597" w:rsidP="00F73F56">
      <w:r>
        <w:t>DUT1-DUT8, Nominal UI volume setting, Head Acoustics HATS model.</w:t>
      </w:r>
      <w:r w:rsidR="00D70F72">
        <w:t xml:space="preserve"> A</w:t>
      </w:r>
      <w:r>
        <w:t xml:space="preserve">ll curves are normalized to the RFR mask upper limit. </w:t>
      </w:r>
    </w:p>
    <w:p w14:paraId="336A6487" w14:textId="77777777" w:rsidR="00F73F56" w:rsidRDefault="00F73F56" w:rsidP="00F73F56">
      <w:r>
        <w:rPr>
          <w:noProof/>
          <w:lang w:val="en-US"/>
        </w:rPr>
        <w:drawing>
          <wp:inline distT="0" distB="0" distL="0" distR="0" wp14:anchorId="3BC71C20" wp14:editId="608EDC67">
            <wp:extent cx="2743200" cy="1709928"/>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63AA4105" wp14:editId="158D4259">
            <wp:extent cx="2743200" cy="1709928"/>
            <wp:effectExtent l="0" t="0" r="0" b="508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14:paraId="139F5315" w14:textId="77777777" w:rsidR="00F73F56" w:rsidRDefault="00F73F56" w:rsidP="00F73F56">
      <w:r>
        <w:rPr>
          <w:noProof/>
          <w:lang w:val="en-US"/>
        </w:rPr>
        <w:drawing>
          <wp:inline distT="0" distB="0" distL="0" distR="0" wp14:anchorId="67370887" wp14:editId="454F05B9">
            <wp:extent cx="2743200" cy="1709928"/>
            <wp:effectExtent l="0" t="0" r="0"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039B6C84" wp14:editId="7C9EC36A">
            <wp:extent cx="2743200" cy="1709928"/>
            <wp:effectExtent l="0" t="0" r="0" b="508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14:paraId="6242FD68" w14:textId="77777777" w:rsidR="00F73F56" w:rsidRDefault="00F73F56" w:rsidP="00F73F56">
      <w:r>
        <w:rPr>
          <w:noProof/>
          <w:lang w:val="en-US"/>
        </w:rPr>
        <w:drawing>
          <wp:inline distT="0" distB="0" distL="0" distR="0" wp14:anchorId="71BBB3F0" wp14:editId="48F2F6E6">
            <wp:extent cx="2743200" cy="1709928"/>
            <wp:effectExtent l="0" t="0" r="0" b="508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2BF6A102" wp14:editId="2F8BA032">
            <wp:extent cx="2743200" cy="1709928"/>
            <wp:effectExtent l="0" t="0" r="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14:paraId="3F006223" w14:textId="77777777" w:rsidR="00F73F56" w:rsidRDefault="00F73F56" w:rsidP="00F73F56">
      <w:r>
        <w:rPr>
          <w:noProof/>
          <w:lang w:val="en-US"/>
        </w:rPr>
        <w:drawing>
          <wp:inline distT="0" distB="0" distL="0" distR="0" wp14:anchorId="1A8D692B" wp14:editId="3E0869A4">
            <wp:extent cx="2743200" cy="1709928"/>
            <wp:effectExtent l="0" t="0" r="0" b="508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r>
        <w:t xml:space="preserve"> </w:t>
      </w:r>
      <w:r>
        <w:rPr>
          <w:noProof/>
          <w:lang w:val="en-US"/>
        </w:rPr>
        <w:drawing>
          <wp:inline distT="0" distB="0" distL="0" distR="0" wp14:anchorId="63C99C4E" wp14:editId="487E5379">
            <wp:extent cx="2743200" cy="1709928"/>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43200" cy="1709928"/>
                    </a:xfrm>
                    <a:prstGeom prst="rect">
                      <a:avLst/>
                    </a:prstGeom>
                    <a:noFill/>
                  </pic:spPr>
                </pic:pic>
              </a:graphicData>
            </a:graphic>
          </wp:inline>
        </w:drawing>
      </w:r>
    </w:p>
    <w:p w14:paraId="0CC1AD03" w14:textId="77777777" w:rsidR="00D70F72" w:rsidRDefault="00D70F72" w:rsidP="00F73F56">
      <w:r>
        <w:t>Notes:</w:t>
      </w:r>
    </w:p>
    <w:p w14:paraId="7D170CD3" w14:textId="26A1AD1C" w:rsidR="00D70F72" w:rsidRPr="001C6466" w:rsidRDefault="00D70F72" w:rsidP="00D70F72">
      <w:pPr>
        <w:pStyle w:val="ListParagraph"/>
        <w:numPr>
          <w:ilvl w:val="0"/>
          <w:numId w:val="2"/>
        </w:numPr>
      </w:pPr>
      <w:r>
        <w:t xml:space="preserve">DUT3 and DUT8 pass RFR mask almost in all the 9 shift positions. However, the normalization to the upper </w:t>
      </w:r>
      <w:r w:rsidR="00620B4F">
        <w:t xml:space="preserve">mask </w:t>
      </w:r>
      <w:r>
        <w:t>limit adds ~10, ~20, and ~40 dB of extra sensitivity to DUT8 measured values</w:t>
      </w:r>
      <w:r w:rsidR="00EA18CA">
        <w:t xml:space="preserve"> for shifts 3, 4, and 7</w:t>
      </w:r>
      <w:r>
        <w:t>.</w:t>
      </w:r>
    </w:p>
    <w:sectPr w:rsidR="00D70F72" w:rsidRPr="001C6466">
      <w:headerReference w:type="even" r:id="rId49"/>
      <w:headerReference w:type="default" r:id="rId50"/>
      <w:footerReference w:type="default" r:id="rId5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806CA9" w14:textId="77777777" w:rsidR="002E71AA" w:rsidRDefault="002E71AA">
      <w:pPr>
        <w:spacing w:after="0"/>
      </w:pPr>
      <w:r>
        <w:separator/>
      </w:r>
    </w:p>
  </w:endnote>
  <w:endnote w:type="continuationSeparator" w:id="0">
    <w:p w14:paraId="40702B4E" w14:textId="77777777" w:rsidR="002E71AA" w:rsidRDefault="002E71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08C3C2E" w14:textId="77777777" w:rsidR="00BC3624" w:rsidRPr="00DA7FD6" w:rsidRDefault="00BC3624" w:rsidP="00DA7FD6">
    <w:pPr>
      <w:widowControl w:val="0"/>
      <w:tabs>
        <w:tab w:val="center" w:pos="4320"/>
        <w:tab w:val="right" w:pos="9360"/>
      </w:tabs>
      <w:overflowPunct/>
      <w:autoSpaceDE/>
      <w:autoSpaceDN/>
      <w:adjustRightInd/>
      <w:spacing w:after="0" w:line="240" w:lineRule="atLeast"/>
      <w:jc w:val="right"/>
      <w:textAlignment w:val="auto"/>
      <w:rPr>
        <w:rFonts w:ascii="Arial" w:eastAsia="SimSun" w:hAnsi="Arial"/>
        <w:sz w:val="18"/>
      </w:rPr>
    </w:pPr>
    <w:r w:rsidRPr="00DA7FD6">
      <w:rPr>
        <w:rFonts w:ascii="Arial" w:eastAsia="SimSun" w:hAnsi="Arial"/>
        <w:b/>
        <w:sz w:val="18"/>
      </w:rPr>
      <w:t xml:space="preserve">Page: </w:t>
    </w:r>
    <w:r w:rsidRPr="00DA7FD6">
      <w:rPr>
        <w:rFonts w:ascii="Arial" w:eastAsia="SimSun" w:hAnsi="Arial"/>
        <w:b/>
        <w:sz w:val="18"/>
      </w:rPr>
      <w:fldChar w:fldCharType="begin"/>
    </w:r>
    <w:r w:rsidRPr="00DA7FD6">
      <w:rPr>
        <w:rFonts w:ascii="Arial" w:eastAsia="SimSun" w:hAnsi="Arial"/>
        <w:b/>
        <w:sz w:val="18"/>
      </w:rPr>
      <w:instrText xml:space="preserve"> PAGE </w:instrText>
    </w:r>
    <w:r w:rsidRPr="00DA7FD6">
      <w:rPr>
        <w:rFonts w:ascii="Arial" w:eastAsia="SimSun" w:hAnsi="Arial"/>
        <w:b/>
        <w:sz w:val="18"/>
      </w:rPr>
      <w:fldChar w:fldCharType="separate"/>
    </w:r>
    <w:r w:rsidR="00F3460A">
      <w:rPr>
        <w:rFonts w:ascii="Arial" w:eastAsia="SimSun" w:hAnsi="Arial"/>
        <w:b/>
        <w:noProof/>
        <w:sz w:val="18"/>
      </w:rPr>
      <w:t>1</w:t>
    </w:r>
    <w:r w:rsidRPr="00DA7FD6">
      <w:rPr>
        <w:rFonts w:ascii="Arial" w:eastAsia="SimSun" w:hAnsi="Arial"/>
        <w:b/>
        <w:sz w:val="18"/>
      </w:rPr>
      <w:fldChar w:fldCharType="end"/>
    </w:r>
    <w:r w:rsidRPr="00DA7FD6">
      <w:rPr>
        <w:rFonts w:ascii="Arial" w:eastAsia="SimSun" w:hAnsi="Arial"/>
        <w:b/>
        <w:sz w:val="18"/>
      </w:rPr>
      <w:t>/</w:t>
    </w:r>
    <w:r w:rsidRPr="00DA7FD6">
      <w:rPr>
        <w:rFonts w:ascii="Arial" w:eastAsia="SimSun" w:hAnsi="Arial"/>
        <w:b/>
        <w:sz w:val="18"/>
      </w:rPr>
      <w:fldChar w:fldCharType="begin"/>
    </w:r>
    <w:r w:rsidRPr="00DA7FD6">
      <w:rPr>
        <w:rFonts w:ascii="Arial" w:eastAsia="SimSun" w:hAnsi="Arial"/>
        <w:b/>
        <w:sz w:val="18"/>
      </w:rPr>
      <w:instrText xml:space="preserve"> NUMPAGES </w:instrText>
    </w:r>
    <w:r w:rsidRPr="00DA7FD6">
      <w:rPr>
        <w:rFonts w:ascii="Arial" w:eastAsia="SimSun" w:hAnsi="Arial"/>
        <w:b/>
        <w:sz w:val="18"/>
      </w:rPr>
      <w:fldChar w:fldCharType="separate"/>
    </w:r>
    <w:r w:rsidR="00F3460A">
      <w:rPr>
        <w:rFonts w:ascii="Arial" w:eastAsia="SimSun" w:hAnsi="Arial"/>
        <w:b/>
        <w:noProof/>
        <w:sz w:val="18"/>
      </w:rPr>
      <w:t>14</w:t>
    </w:r>
    <w:r w:rsidRPr="00DA7FD6">
      <w:rPr>
        <w:rFonts w:ascii="Arial" w:eastAsia="SimSun" w:hAnsi="Arial"/>
        <w:b/>
        <w:sz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BD585AF" w14:textId="77777777" w:rsidR="002E71AA" w:rsidRDefault="002E71AA">
      <w:pPr>
        <w:spacing w:after="0"/>
      </w:pPr>
      <w:r>
        <w:separator/>
      </w:r>
    </w:p>
  </w:footnote>
  <w:footnote w:type="continuationSeparator" w:id="0">
    <w:p w14:paraId="30586CC4" w14:textId="77777777" w:rsidR="002E71AA" w:rsidRDefault="002E71A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355210" w14:textId="77777777" w:rsidR="00BC3624" w:rsidRDefault="00BC3624">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BD1A96" w14:textId="5707AF82" w:rsidR="00BC3624" w:rsidRPr="00A43BA1" w:rsidRDefault="00BC3624" w:rsidP="00A43BA1">
    <w:pPr>
      <w:pStyle w:val="CRCoverPage"/>
      <w:tabs>
        <w:tab w:val="right" w:pos="9639"/>
      </w:tabs>
      <w:spacing w:after="0"/>
      <w:rPr>
        <w:b/>
        <w:i/>
        <w:noProof/>
        <w:sz w:val="28"/>
      </w:rPr>
    </w:pPr>
    <w:r>
      <w:rPr>
        <w:b/>
        <w:noProof/>
        <w:sz w:val="24"/>
      </w:rPr>
      <w:t>3GPP TSG-</w:t>
    </w:r>
    <w:r w:rsidR="002E71AA">
      <w:fldChar w:fldCharType="begin"/>
    </w:r>
    <w:r w:rsidR="002E71AA">
      <w:instrText xml:space="preserve"> DOCPROPERTY  TSG/WGRef  \* MERGEFORMAT </w:instrText>
    </w:r>
    <w:r w:rsidR="002E71AA">
      <w:fldChar w:fldCharType="separate"/>
    </w:r>
    <w:r>
      <w:rPr>
        <w:b/>
        <w:noProof/>
        <w:sz w:val="24"/>
      </w:rPr>
      <w:t>SA4</w:t>
    </w:r>
    <w:r w:rsidR="002E71AA">
      <w:rPr>
        <w:b/>
        <w:noProof/>
        <w:sz w:val="24"/>
      </w:rPr>
      <w:fldChar w:fldCharType="end"/>
    </w:r>
    <w:r w:rsidR="00A43BA1">
      <w:rPr>
        <w:b/>
        <w:noProof/>
        <w:sz w:val="24"/>
      </w:rPr>
      <w:t xml:space="preserve"> Meeting SA4#113-e</w:t>
    </w:r>
    <w:r>
      <w:rPr>
        <w:b/>
        <w:i/>
        <w:noProof/>
        <w:sz w:val="28"/>
      </w:rPr>
      <w:tab/>
    </w:r>
    <w:r w:rsidR="003C7A0F" w:rsidRPr="00F3460A">
      <w:rPr>
        <w:b/>
        <w:noProof/>
        <w:sz w:val="24"/>
      </w:rPr>
      <w:t>S4-210439</w:t>
    </w:r>
  </w:p>
  <w:p w14:paraId="7D654545" w14:textId="427F3475" w:rsidR="00A43BA1" w:rsidRPr="002004CC" w:rsidRDefault="00A43BA1" w:rsidP="002004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E3F22"/>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 w15:restartNumberingAfterBreak="0">
    <w:nsid w:val="6F0B4934"/>
    <w:multiLevelType w:val="hybridMultilevel"/>
    <w:tmpl w:val="8D72E7E2"/>
    <w:lvl w:ilvl="0" w:tplc="EADE0BD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FD6"/>
    <w:rsid w:val="00003068"/>
    <w:rsid w:val="00041337"/>
    <w:rsid w:val="00044633"/>
    <w:rsid w:val="00063308"/>
    <w:rsid w:val="0008117D"/>
    <w:rsid w:val="00091A67"/>
    <w:rsid w:val="000A6E71"/>
    <w:rsid w:val="000D6221"/>
    <w:rsid w:val="000E725C"/>
    <w:rsid w:val="0010451F"/>
    <w:rsid w:val="001063E5"/>
    <w:rsid w:val="00106EEE"/>
    <w:rsid w:val="001105DF"/>
    <w:rsid w:val="0011324A"/>
    <w:rsid w:val="001259CF"/>
    <w:rsid w:val="00135642"/>
    <w:rsid w:val="001556A5"/>
    <w:rsid w:val="0017319C"/>
    <w:rsid w:val="00182348"/>
    <w:rsid w:val="00190BE2"/>
    <w:rsid w:val="00196C39"/>
    <w:rsid w:val="001C6466"/>
    <w:rsid w:val="001D3902"/>
    <w:rsid w:val="001F4B21"/>
    <w:rsid w:val="002004CC"/>
    <w:rsid w:val="0021176B"/>
    <w:rsid w:val="00221675"/>
    <w:rsid w:val="00236A84"/>
    <w:rsid w:val="00242E75"/>
    <w:rsid w:val="00246156"/>
    <w:rsid w:val="002533CD"/>
    <w:rsid w:val="002539B6"/>
    <w:rsid w:val="00265DC7"/>
    <w:rsid w:val="00267C3D"/>
    <w:rsid w:val="00267F14"/>
    <w:rsid w:val="00275495"/>
    <w:rsid w:val="00275752"/>
    <w:rsid w:val="00280832"/>
    <w:rsid w:val="00285908"/>
    <w:rsid w:val="00292E3D"/>
    <w:rsid w:val="002C57BF"/>
    <w:rsid w:val="002D71B8"/>
    <w:rsid w:val="002E3BB8"/>
    <w:rsid w:val="002E71AA"/>
    <w:rsid w:val="00300DB6"/>
    <w:rsid w:val="003210BC"/>
    <w:rsid w:val="00331FA5"/>
    <w:rsid w:val="00353489"/>
    <w:rsid w:val="003849E1"/>
    <w:rsid w:val="00395F4E"/>
    <w:rsid w:val="003C754C"/>
    <w:rsid w:val="003C7A0F"/>
    <w:rsid w:val="003E3C58"/>
    <w:rsid w:val="003E3EFE"/>
    <w:rsid w:val="003E4DB7"/>
    <w:rsid w:val="003F3A6F"/>
    <w:rsid w:val="00431FF8"/>
    <w:rsid w:val="004602A5"/>
    <w:rsid w:val="004704C2"/>
    <w:rsid w:val="00473734"/>
    <w:rsid w:val="00481849"/>
    <w:rsid w:val="00483CF3"/>
    <w:rsid w:val="004A1F7B"/>
    <w:rsid w:val="004C422E"/>
    <w:rsid w:val="004D445C"/>
    <w:rsid w:val="004E6FBB"/>
    <w:rsid w:val="00511B3B"/>
    <w:rsid w:val="005133CB"/>
    <w:rsid w:val="00530095"/>
    <w:rsid w:val="0054027D"/>
    <w:rsid w:val="00541AA0"/>
    <w:rsid w:val="00556836"/>
    <w:rsid w:val="00565588"/>
    <w:rsid w:val="00571484"/>
    <w:rsid w:val="0058740D"/>
    <w:rsid w:val="005A2750"/>
    <w:rsid w:val="005E08CE"/>
    <w:rsid w:val="00601C2B"/>
    <w:rsid w:val="00606B31"/>
    <w:rsid w:val="0061630D"/>
    <w:rsid w:val="00620B4F"/>
    <w:rsid w:val="00620BEE"/>
    <w:rsid w:val="006229D1"/>
    <w:rsid w:val="00651FDE"/>
    <w:rsid w:val="00666338"/>
    <w:rsid w:val="00675421"/>
    <w:rsid w:val="00681B3C"/>
    <w:rsid w:val="006917BF"/>
    <w:rsid w:val="00693146"/>
    <w:rsid w:val="006A3597"/>
    <w:rsid w:val="006A3CCD"/>
    <w:rsid w:val="006B1686"/>
    <w:rsid w:val="006B2AF5"/>
    <w:rsid w:val="006C3B5C"/>
    <w:rsid w:val="006C5A91"/>
    <w:rsid w:val="006D03B4"/>
    <w:rsid w:val="006F752D"/>
    <w:rsid w:val="00700B1C"/>
    <w:rsid w:val="00707F90"/>
    <w:rsid w:val="0071141D"/>
    <w:rsid w:val="00722F4A"/>
    <w:rsid w:val="0073376F"/>
    <w:rsid w:val="007404A0"/>
    <w:rsid w:val="00755EB8"/>
    <w:rsid w:val="00757FA5"/>
    <w:rsid w:val="00763813"/>
    <w:rsid w:val="00796CA7"/>
    <w:rsid w:val="007A1444"/>
    <w:rsid w:val="007D59D8"/>
    <w:rsid w:val="007D60F9"/>
    <w:rsid w:val="007F4780"/>
    <w:rsid w:val="00806356"/>
    <w:rsid w:val="008131E0"/>
    <w:rsid w:val="00815299"/>
    <w:rsid w:val="00823083"/>
    <w:rsid w:val="008405C2"/>
    <w:rsid w:val="00846B78"/>
    <w:rsid w:val="008633EA"/>
    <w:rsid w:val="0087518B"/>
    <w:rsid w:val="00884BF3"/>
    <w:rsid w:val="008B73BA"/>
    <w:rsid w:val="008C6A10"/>
    <w:rsid w:val="008D4140"/>
    <w:rsid w:val="008E51A1"/>
    <w:rsid w:val="009129E0"/>
    <w:rsid w:val="0092662F"/>
    <w:rsid w:val="00927C08"/>
    <w:rsid w:val="00943DE1"/>
    <w:rsid w:val="00953E00"/>
    <w:rsid w:val="00973F5D"/>
    <w:rsid w:val="00974E34"/>
    <w:rsid w:val="00992E3F"/>
    <w:rsid w:val="009A28FC"/>
    <w:rsid w:val="009B05B7"/>
    <w:rsid w:val="009B1F9C"/>
    <w:rsid w:val="009D100C"/>
    <w:rsid w:val="009E526D"/>
    <w:rsid w:val="009F0540"/>
    <w:rsid w:val="009F6CF4"/>
    <w:rsid w:val="00A10EC1"/>
    <w:rsid w:val="00A16991"/>
    <w:rsid w:val="00A213D6"/>
    <w:rsid w:val="00A41370"/>
    <w:rsid w:val="00A43BA1"/>
    <w:rsid w:val="00A441C8"/>
    <w:rsid w:val="00A672BB"/>
    <w:rsid w:val="00A9283C"/>
    <w:rsid w:val="00A95C11"/>
    <w:rsid w:val="00A97690"/>
    <w:rsid w:val="00AC13D4"/>
    <w:rsid w:val="00AE38D3"/>
    <w:rsid w:val="00B03FB4"/>
    <w:rsid w:val="00B2658E"/>
    <w:rsid w:val="00B32583"/>
    <w:rsid w:val="00B33546"/>
    <w:rsid w:val="00B369FA"/>
    <w:rsid w:val="00B60C76"/>
    <w:rsid w:val="00B7799E"/>
    <w:rsid w:val="00B804AC"/>
    <w:rsid w:val="00B94D29"/>
    <w:rsid w:val="00BA14AC"/>
    <w:rsid w:val="00BA6D93"/>
    <w:rsid w:val="00BB0EAC"/>
    <w:rsid w:val="00BB1A8A"/>
    <w:rsid w:val="00BC1BB7"/>
    <w:rsid w:val="00BC1FD5"/>
    <w:rsid w:val="00BC2964"/>
    <w:rsid w:val="00BC3624"/>
    <w:rsid w:val="00BC640E"/>
    <w:rsid w:val="00BD1854"/>
    <w:rsid w:val="00C123FE"/>
    <w:rsid w:val="00C27DD5"/>
    <w:rsid w:val="00C457A4"/>
    <w:rsid w:val="00C524C1"/>
    <w:rsid w:val="00C52E5B"/>
    <w:rsid w:val="00C82D1B"/>
    <w:rsid w:val="00C84A6C"/>
    <w:rsid w:val="00C86B97"/>
    <w:rsid w:val="00C92B5C"/>
    <w:rsid w:val="00CC1DFB"/>
    <w:rsid w:val="00CD712C"/>
    <w:rsid w:val="00D0617C"/>
    <w:rsid w:val="00D226DC"/>
    <w:rsid w:val="00D326E6"/>
    <w:rsid w:val="00D44909"/>
    <w:rsid w:val="00D45256"/>
    <w:rsid w:val="00D55B79"/>
    <w:rsid w:val="00D62CA1"/>
    <w:rsid w:val="00D6349E"/>
    <w:rsid w:val="00D70F72"/>
    <w:rsid w:val="00D84524"/>
    <w:rsid w:val="00D92239"/>
    <w:rsid w:val="00DA7FD6"/>
    <w:rsid w:val="00DB1CD5"/>
    <w:rsid w:val="00DB770A"/>
    <w:rsid w:val="00DB7EEA"/>
    <w:rsid w:val="00DC502A"/>
    <w:rsid w:val="00DD0C31"/>
    <w:rsid w:val="00DD0C3E"/>
    <w:rsid w:val="00DE0D8D"/>
    <w:rsid w:val="00DF117B"/>
    <w:rsid w:val="00E0645C"/>
    <w:rsid w:val="00E07382"/>
    <w:rsid w:val="00E12B3E"/>
    <w:rsid w:val="00E62C62"/>
    <w:rsid w:val="00E87354"/>
    <w:rsid w:val="00EA18CA"/>
    <w:rsid w:val="00EC5A6C"/>
    <w:rsid w:val="00EF56AF"/>
    <w:rsid w:val="00F00E70"/>
    <w:rsid w:val="00F02FAF"/>
    <w:rsid w:val="00F13017"/>
    <w:rsid w:val="00F13B82"/>
    <w:rsid w:val="00F21EC4"/>
    <w:rsid w:val="00F22AED"/>
    <w:rsid w:val="00F3460A"/>
    <w:rsid w:val="00F37610"/>
    <w:rsid w:val="00F4454C"/>
    <w:rsid w:val="00F46969"/>
    <w:rsid w:val="00F53C22"/>
    <w:rsid w:val="00F677CA"/>
    <w:rsid w:val="00F73F56"/>
    <w:rsid w:val="00F7647D"/>
    <w:rsid w:val="00FA6FF1"/>
    <w:rsid w:val="00FA7C73"/>
    <w:rsid w:val="00FC1E87"/>
    <w:rsid w:val="00FD1743"/>
    <w:rsid w:val="00FE08DE"/>
    <w:rsid w:val="00FE44B9"/>
    <w:rsid w:val="00FE58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D467B9"/>
  <w15:chartTrackingRefBased/>
  <w15:docId w15:val="{F453431B-0780-463F-931A-A54A7DFF7F0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next w:val="Normal"/>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styleId="ListNumber2">
    <w:name w:val="List Number 2"/>
    <w:basedOn w:val="ListNumber"/>
    <w:semiHidden/>
    <w:pPr>
      <w:ind w:left="851"/>
    </w:pPr>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semiHidden/>
    <w:pPr>
      <w:ind w:left="851"/>
    </w:pPr>
  </w:style>
  <w:style w:type="paragraph" w:styleId="ListBullet3">
    <w:name w:val="List Bullet 3"/>
    <w:basedOn w:val="ListBullet2"/>
    <w:semiHidden/>
    <w:pPr>
      <w:ind w:left="1135"/>
    </w:pPr>
  </w:style>
  <w:style w:type="paragraph" w:styleId="ListNumber">
    <w:name w:val="List Number"/>
    <w:basedOn w:val="List"/>
    <w:semiHidden/>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semiHidden/>
    <w:pPr>
      <w:ind w:left="851"/>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pPr>
      <w:ind w:left="1135"/>
    </w:pPr>
  </w:style>
  <w:style w:type="paragraph" w:styleId="List4">
    <w:name w:val="List 4"/>
    <w:basedOn w:val="List3"/>
    <w:semiHidden/>
    <w:pPr>
      <w:ind w:left="1418"/>
    </w:pPr>
  </w:style>
  <w:style w:type="paragraph" w:styleId="List5">
    <w:name w:val="List 5"/>
    <w:basedOn w:val="List4"/>
    <w:semiHidden/>
    <w:pPr>
      <w:ind w:left="1702"/>
    </w:pPr>
  </w:style>
  <w:style w:type="paragraph" w:customStyle="1" w:styleId="EditorsNote">
    <w:name w:val="Editor's Note"/>
    <w:basedOn w:val="NO"/>
    <w:rPr>
      <w:color w:val="FF0000"/>
    </w:rPr>
  </w:style>
  <w:style w:type="paragraph" w:styleId="List">
    <w:name w:val="List"/>
    <w:basedOn w:val="Normal"/>
    <w:semiHidden/>
    <w:pPr>
      <w:ind w:left="568" w:hanging="284"/>
    </w:pPr>
  </w:style>
  <w:style w:type="paragraph" w:styleId="ListBullet">
    <w:name w:val="List Bullet"/>
    <w:basedOn w:val="List"/>
    <w:semiHidden/>
  </w:style>
  <w:style w:type="paragraph" w:styleId="ListBullet4">
    <w:name w:val="List Bullet 4"/>
    <w:basedOn w:val="ListBullet3"/>
    <w:semiHidden/>
    <w:pPr>
      <w:ind w:left="1418"/>
    </w:pPr>
  </w:style>
  <w:style w:type="paragraph" w:styleId="ListBullet5">
    <w:name w:val="List Bullet 5"/>
    <w:basedOn w:val="ListBullet4"/>
    <w:semiHidden/>
    <w:pPr>
      <w:ind w:left="1702"/>
    </w:pPr>
  </w:style>
  <w:style w:type="paragraph" w:customStyle="1" w:styleId="B1">
    <w:name w:val="B1"/>
    <w:basedOn w:val="Lis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semiHidden/>
    <w:pPr>
      <w:jc w:val="center"/>
    </w:pPr>
    <w:rPr>
      <w:i/>
    </w:rPr>
  </w:style>
  <w:style w:type="paragraph" w:customStyle="1" w:styleId="ZTD">
    <w:name w:val="ZTD"/>
    <w:basedOn w:val="ZB"/>
    <w:pPr>
      <w:framePr w:hRule="auto" w:wrap="notBeside" w:y="852"/>
    </w:pPr>
    <w:rPr>
      <w:i w:val="0"/>
      <w:sz w:val="40"/>
    </w:rPr>
  </w:style>
  <w:style w:type="character" w:styleId="PlaceholderText">
    <w:name w:val="Placeholder Text"/>
    <w:basedOn w:val="DefaultParagraphFont"/>
    <w:uiPriority w:val="99"/>
    <w:semiHidden/>
    <w:rsid w:val="00A16991"/>
    <w:rPr>
      <w:color w:val="808080"/>
    </w:rPr>
  </w:style>
  <w:style w:type="paragraph" w:customStyle="1" w:styleId="CRCoverPage">
    <w:name w:val="CR Cover Page"/>
    <w:rsid w:val="002004CC"/>
    <w:pPr>
      <w:spacing w:after="120"/>
    </w:pPr>
    <w:rPr>
      <w:rFonts w:ascii="Arial" w:hAnsi="Arial"/>
      <w:lang w:val="en-GB"/>
    </w:rPr>
  </w:style>
  <w:style w:type="paragraph" w:styleId="Bibliography">
    <w:name w:val="Bibliography"/>
    <w:basedOn w:val="Normal"/>
    <w:next w:val="Normal"/>
    <w:uiPriority w:val="37"/>
    <w:unhideWhenUsed/>
    <w:rsid w:val="00B2658E"/>
  </w:style>
  <w:style w:type="paragraph" w:styleId="Caption">
    <w:name w:val="caption"/>
    <w:basedOn w:val="Normal"/>
    <w:next w:val="Normal"/>
    <w:uiPriority w:val="35"/>
    <w:unhideWhenUsed/>
    <w:qFormat/>
    <w:rsid w:val="00846B78"/>
    <w:pPr>
      <w:spacing w:after="200"/>
    </w:pPr>
    <w:rPr>
      <w:i/>
      <w:iCs/>
      <w:color w:val="44546A" w:themeColor="text2"/>
      <w:sz w:val="18"/>
      <w:szCs w:val="18"/>
    </w:rPr>
  </w:style>
  <w:style w:type="table" w:styleId="TableGrid">
    <w:name w:val="Table Grid"/>
    <w:basedOn w:val="TableNormal"/>
    <w:rsid w:val="00846B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D60F9"/>
    <w:pPr>
      <w:ind w:left="720"/>
      <w:contextualSpacing/>
    </w:pPr>
  </w:style>
  <w:style w:type="character" w:styleId="CommentReference">
    <w:name w:val="annotation reference"/>
    <w:basedOn w:val="DefaultParagraphFont"/>
    <w:uiPriority w:val="99"/>
    <w:semiHidden/>
    <w:unhideWhenUsed/>
    <w:rsid w:val="00D6349E"/>
    <w:rPr>
      <w:sz w:val="16"/>
      <w:szCs w:val="16"/>
    </w:rPr>
  </w:style>
  <w:style w:type="paragraph" w:styleId="CommentText">
    <w:name w:val="annotation text"/>
    <w:basedOn w:val="Normal"/>
    <w:link w:val="CommentTextChar"/>
    <w:uiPriority w:val="99"/>
    <w:semiHidden/>
    <w:unhideWhenUsed/>
    <w:rsid w:val="00D6349E"/>
  </w:style>
  <w:style w:type="character" w:customStyle="1" w:styleId="CommentTextChar">
    <w:name w:val="Comment Text Char"/>
    <w:basedOn w:val="DefaultParagraphFont"/>
    <w:link w:val="CommentText"/>
    <w:uiPriority w:val="99"/>
    <w:semiHidden/>
    <w:rsid w:val="00D6349E"/>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D6349E"/>
    <w:rPr>
      <w:b/>
      <w:bCs/>
    </w:rPr>
  </w:style>
  <w:style w:type="character" w:customStyle="1" w:styleId="CommentSubjectChar">
    <w:name w:val="Comment Subject Char"/>
    <w:basedOn w:val="CommentTextChar"/>
    <w:link w:val="CommentSubject"/>
    <w:uiPriority w:val="99"/>
    <w:semiHidden/>
    <w:rsid w:val="00D6349E"/>
    <w:rPr>
      <w:rFonts w:ascii="Times New Roman" w:hAnsi="Times New Roman"/>
      <w:b/>
      <w:bCs/>
      <w:lang w:val="en-GB"/>
    </w:rPr>
  </w:style>
  <w:style w:type="paragraph" w:styleId="BalloonText">
    <w:name w:val="Balloon Text"/>
    <w:basedOn w:val="Normal"/>
    <w:link w:val="BalloonTextChar"/>
    <w:uiPriority w:val="99"/>
    <w:semiHidden/>
    <w:unhideWhenUsed/>
    <w:rsid w:val="00D6349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6349E"/>
    <w:rPr>
      <w:rFonts w:ascii="Segoe UI" w:hAnsi="Segoe UI" w:cs="Segoe UI"/>
      <w:sz w:val="18"/>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473501">
      <w:bodyDiv w:val="1"/>
      <w:marLeft w:val="0"/>
      <w:marRight w:val="0"/>
      <w:marTop w:val="0"/>
      <w:marBottom w:val="0"/>
      <w:divBdr>
        <w:top w:val="none" w:sz="0" w:space="0" w:color="auto"/>
        <w:left w:val="none" w:sz="0" w:space="0" w:color="auto"/>
        <w:bottom w:val="none" w:sz="0" w:space="0" w:color="auto"/>
        <w:right w:val="none" w:sz="0" w:space="0" w:color="auto"/>
      </w:divBdr>
    </w:div>
    <w:div w:id="28146874">
      <w:bodyDiv w:val="1"/>
      <w:marLeft w:val="0"/>
      <w:marRight w:val="0"/>
      <w:marTop w:val="0"/>
      <w:marBottom w:val="0"/>
      <w:divBdr>
        <w:top w:val="none" w:sz="0" w:space="0" w:color="auto"/>
        <w:left w:val="none" w:sz="0" w:space="0" w:color="auto"/>
        <w:bottom w:val="none" w:sz="0" w:space="0" w:color="auto"/>
        <w:right w:val="none" w:sz="0" w:space="0" w:color="auto"/>
      </w:divBdr>
    </w:div>
    <w:div w:id="32972122">
      <w:bodyDiv w:val="1"/>
      <w:marLeft w:val="0"/>
      <w:marRight w:val="0"/>
      <w:marTop w:val="0"/>
      <w:marBottom w:val="0"/>
      <w:divBdr>
        <w:top w:val="none" w:sz="0" w:space="0" w:color="auto"/>
        <w:left w:val="none" w:sz="0" w:space="0" w:color="auto"/>
        <w:bottom w:val="none" w:sz="0" w:space="0" w:color="auto"/>
        <w:right w:val="none" w:sz="0" w:space="0" w:color="auto"/>
      </w:divBdr>
    </w:div>
    <w:div w:id="44258544">
      <w:bodyDiv w:val="1"/>
      <w:marLeft w:val="0"/>
      <w:marRight w:val="0"/>
      <w:marTop w:val="0"/>
      <w:marBottom w:val="0"/>
      <w:divBdr>
        <w:top w:val="none" w:sz="0" w:space="0" w:color="auto"/>
        <w:left w:val="none" w:sz="0" w:space="0" w:color="auto"/>
        <w:bottom w:val="none" w:sz="0" w:space="0" w:color="auto"/>
        <w:right w:val="none" w:sz="0" w:space="0" w:color="auto"/>
      </w:divBdr>
    </w:div>
    <w:div w:id="71857512">
      <w:bodyDiv w:val="1"/>
      <w:marLeft w:val="0"/>
      <w:marRight w:val="0"/>
      <w:marTop w:val="0"/>
      <w:marBottom w:val="0"/>
      <w:divBdr>
        <w:top w:val="none" w:sz="0" w:space="0" w:color="auto"/>
        <w:left w:val="none" w:sz="0" w:space="0" w:color="auto"/>
        <w:bottom w:val="none" w:sz="0" w:space="0" w:color="auto"/>
        <w:right w:val="none" w:sz="0" w:space="0" w:color="auto"/>
      </w:divBdr>
    </w:div>
    <w:div w:id="98571668">
      <w:bodyDiv w:val="1"/>
      <w:marLeft w:val="0"/>
      <w:marRight w:val="0"/>
      <w:marTop w:val="0"/>
      <w:marBottom w:val="0"/>
      <w:divBdr>
        <w:top w:val="none" w:sz="0" w:space="0" w:color="auto"/>
        <w:left w:val="none" w:sz="0" w:space="0" w:color="auto"/>
        <w:bottom w:val="none" w:sz="0" w:space="0" w:color="auto"/>
        <w:right w:val="none" w:sz="0" w:space="0" w:color="auto"/>
      </w:divBdr>
    </w:div>
    <w:div w:id="101189760">
      <w:bodyDiv w:val="1"/>
      <w:marLeft w:val="0"/>
      <w:marRight w:val="0"/>
      <w:marTop w:val="0"/>
      <w:marBottom w:val="0"/>
      <w:divBdr>
        <w:top w:val="none" w:sz="0" w:space="0" w:color="auto"/>
        <w:left w:val="none" w:sz="0" w:space="0" w:color="auto"/>
        <w:bottom w:val="none" w:sz="0" w:space="0" w:color="auto"/>
        <w:right w:val="none" w:sz="0" w:space="0" w:color="auto"/>
      </w:divBdr>
    </w:div>
    <w:div w:id="120655809">
      <w:bodyDiv w:val="1"/>
      <w:marLeft w:val="0"/>
      <w:marRight w:val="0"/>
      <w:marTop w:val="0"/>
      <w:marBottom w:val="0"/>
      <w:divBdr>
        <w:top w:val="none" w:sz="0" w:space="0" w:color="auto"/>
        <w:left w:val="none" w:sz="0" w:space="0" w:color="auto"/>
        <w:bottom w:val="none" w:sz="0" w:space="0" w:color="auto"/>
        <w:right w:val="none" w:sz="0" w:space="0" w:color="auto"/>
      </w:divBdr>
    </w:div>
    <w:div w:id="123350051">
      <w:bodyDiv w:val="1"/>
      <w:marLeft w:val="0"/>
      <w:marRight w:val="0"/>
      <w:marTop w:val="0"/>
      <w:marBottom w:val="0"/>
      <w:divBdr>
        <w:top w:val="none" w:sz="0" w:space="0" w:color="auto"/>
        <w:left w:val="none" w:sz="0" w:space="0" w:color="auto"/>
        <w:bottom w:val="none" w:sz="0" w:space="0" w:color="auto"/>
        <w:right w:val="none" w:sz="0" w:space="0" w:color="auto"/>
      </w:divBdr>
    </w:div>
    <w:div w:id="129250386">
      <w:bodyDiv w:val="1"/>
      <w:marLeft w:val="0"/>
      <w:marRight w:val="0"/>
      <w:marTop w:val="0"/>
      <w:marBottom w:val="0"/>
      <w:divBdr>
        <w:top w:val="none" w:sz="0" w:space="0" w:color="auto"/>
        <w:left w:val="none" w:sz="0" w:space="0" w:color="auto"/>
        <w:bottom w:val="none" w:sz="0" w:space="0" w:color="auto"/>
        <w:right w:val="none" w:sz="0" w:space="0" w:color="auto"/>
      </w:divBdr>
    </w:div>
    <w:div w:id="143203586">
      <w:bodyDiv w:val="1"/>
      <w:marLeft w:val="0"/>
      <w:marRight w:val="0"/>
      <w:marTop w:val="0"/>
      <w:marBottom w:val="0"/>
      <w:divBdr>
        <w:top w:val="none" w:sz="0" w:space="0" w:color="auto"/>
        <w:left w:val="none" w:sz="0" w:space="0" w:color="auto"/>
        <w:bottom w:val="none" w:sz="0" w:space="0" w:color="auto"/>
        <w:right w:val="none" w:sz="0" w:space="0" w:color="auto"/>
      </w:divBdr>
    </w:div>
    <w:div w:id="147089278">
      <w:bodyDiv w:val="1"/>
      <w:marLeft w:val="0"/>
      <w:marRight w:val="0"/>
      <w:marTop w:val="0"/>
      <w:marBottom w:val="0"/>
      <w:divBdr>
        <w:top w:val="none" w:sz="0" w:space="0" w:color="auto"/>
        <w:left w:val="none" w:sz="0" w:space="0" w:color="auto"/>
        <w:bottom w:val="none" w:sz="0" w:space="0" w:color="auto"/>
        <w:right w:val="none" w:sz="0" w:space="0" w:color="auto"/>
      </w:divBdr>
    </w:div>
    <w:div w:id="161940188">
      <w:bodyDiv w:val="1"/>
      <w:marLeft w:val="0"/>
      <w:marRight w:val="0"/>
      <w:marTop w:val="0"/>
      <w:marBottom w:val="0"/>
      <w:divBdr>
        <w:top w:val="none" w:sz="0" w:space="0" w:color="auto"/>
        <w:left w:val="none" w:sz="0" w:space="0" w:color="auto"/>
        <w:bottom w:val="none" w:sz="0" w:space="0" w:color="auto"/>
        <w:right w:val="none" w:sz="0" w:space="0" w:color="auto"/>
      </w:divBdr>
    </w:div>
    <w:div w:id="163396818">
      <w:bodyDiv w:val="1"/>
      <w:marLeft w:val="0"/>
      <w:marRight w:val="0"/>
      <w:marTop w:val="0"/>
      <w:marBottom w:val="0"/>
      <w:divBdr>
        <w:top w:val="none" w:sz="0" w:space="0" w:color="auto"/>
        <w:left w:val="none" w:sz="0" w:space="0" w:color="auto"/>
        <w:bottom w:val="none" w:sz="0" w:space="0" w:color="auto"/>
        <w:right w:val="none" w:sz="0" w:space="0" w:color="auto"/>
      </w:divBdr>
    </w:div>
    <w:div w:id="183178980">
      <w:bodyDiv w:val="1"/>
      <w:marLeft w:val="0"/>
      <w:marRight w:val="0"/>
      <w:marTop w:val="0"/>
      <w:marBottom w:val="0"/>
      <w:divBdr>
        <w:top w:val="none" w:sz="0" w:space="0" w:color="auto"/>
        <w:left w:val="none" w:sz="0" w:space="0" w:color="auto"/>
        <w:bottom w:val="none" w:sz="0" w:space="0" w:color="auto"/>
        <w:right w:val="none" w:sz="0" w:space="0" w:color="auto"/>
      </w:divBdr>
    </w:div>
    <w:div w:id="184095628">
      <w:bodyDiv w:val="1"/>
      <w:marLeft w:val="0"/>
      <w:marRight w:val="0"/>
      <w:marTop w:val="0"/>
      <w:marBottom w:val="0"/>
      <w:divBdr>
        <w:top w:val="none" w:sz="0" w:space="0" w:color="auto"/>
        <w:left w:val="none" w:sz="0" w:space="0" w:color="auto"/>
        <w:bottom w:val="none" w:sz="0" w:space="0" w:color="auto"/>
        <w:right w:val="none" w:sz="0" w:space="0" w:color="auto"/>
      </w:divBdr>
    </w:div>
    <w:div w:id="203492639">
      <w:bodyDiv w:val="1"/>
      <w:marLeft w:val="0"/>
      <w:marRight w:val="0"/>
      <w:marTop w:val="0"/>
      <w:marBottom w:val="0"/>
      <w:divBdr>
        <w:top w:val="none" w:sz="0" w:space="0" w:color="auto"/>
        <w:left w:val="none" w:sz="0" w:space="0" w:color="auto"/>
        <w:bottom w:val="none" w:sz="0" w:space="0" w:color="auto"/>
        <w:right w:val="none" w:sz="0" w:space="0" w:color="auto"/>
      </w:divBdr>
    </w:div>
    <w:div w:id="207571012">
      <w:bodyDiv w:val="1"/>
      <w:marLeft w:val="0"/>
      <w:marRight w:val="0"/>
      <w:marTop w:val="0"/>
      <w:marBottom w:val="0"/>
      <w:divBdr>
        <w:top w:val="none" w:sz="0" w:space="0" w:color="auto"/>
        <w:left w:val="none" w:sz="0" w:space="0" w:color="auto"/>
        <w:bottom w:val="none" w:sz="0" w:space="0" w:color="auto"/>
        <w:right w:val="none" w:sz="0" w:space="0" w:color="auto"/>
      </w:divBdr>
    </w:div>
    <w:div w:id="215242158">
      <w:bodyDiv w:val="1"/>
      <w:marLeft w:val="0"/>
      <w:marRight w:val="0"/>
      <w:marTop w:val="0"/>
      <w:marBottom w:val="0"/>
      <w:divBdr>
        <w:top w:val="none" w:sz="0" w:space="0" w:color="auto"/>
        <w:left w:val="none" w:sz="0" w:space="0" w:color="auto"/>
        <w:bottom w:val="none" w:sz="0" w:space="0" w:color="auto"/>
        <w:right w:val="none" w:sz="0" w:space="0" w:color="auto"/>
      </w:divBdr>
    </w:div>
    <w:div w:id="223180433">
      <w:bodyDiv w:val="1"/>
      <w:marLeft w:val="0"/>
      <w:marRight w:val="0"/>
      <w:marTop w:val="0"/>
      <w:marBottom w:val="0"/>
      <w:divBdr>
        <w:top w:val="none" w:sz="0" w:space="0" w:color="auto"/>
        <w:left w:val="none" w:sz="0" w:space="0" w:color="auto"/>
        <w:bottom w:val="none" w:sz="0" w:space="0" w:color="auto"/>
        <w:right w:val="none" w:sz="0" w:space="0" w:color="auto"/>
      </w:divBdr>
    </w:div>
    <w:div w:id="234752797">
      <w:bodyDiv w:val="1"/>
      <w:marLeft w:val="0"/>
      <w:marRight w:val="0"/>
      <w:marTop w:val="0"/>
      <w:marBottom w:val="0"/>
      <w:divBdr>
        <w:top w:val="none" w:sz="0" w:space="0" w:color="auto"/>
        <w:left w:val="none" w:sz="0" w:space="0" w:color="auto"/>
        <w:bottom w:val="none" w:sz="0" w:space="0" w:color="auto"/>
        <w:right w:val="none" w:sz="0" w:space="0" w:color="auto"/>
      </w:divBdr>
    </w:div>
    <w:div w:id="235631452">
      <w:bodyDiv w:val="1"/>
      <w:marLeft w:val="0"/>
      <w:marRight w:val="0"/>
      <w:marTop w:val="0"/>
      <w:marBottom w:val="0"/>
      <w:divBdr>
        <w:top w:val="none" w:sz="0" w:space="0" w:color="auto"/>
        <w:left w:val="none" w:sz="0" w:space="0" w:color="auto"/>
        <w:bottom w:val="none" w:sz="0" w:space="0" w:color="auto"/>
        <w:right w:val="none" w:sz="0" w:space="0" w:color="auto"/>
      </w:divBdr>
    </w:div>
    <w:div w:id="247808480">
      <w:bodyDiv w:val="1"/>
      <w:marLeft w:val="0"/>
      <w:marRight w:val="0"/>
      <w:marTop w:val="0"/>
      <w:marBottom w:val="0"/>
      <w:divBdr>
        <w:top w:val="none" w:sz="0" w:space="0" w:color="auto"/>
        <w:left w:val="none" w:sz="0" w:space="0" w:color="auto"/>
        <w:bottom w:val="none" w:sz="0" w:space="0" w:color="auto"/>
        <w:right w:val="none" w:sz="0" w:space="0" w:color="auto"/>
      </w:divBdr>
    </w:div>
    <w:div w:id="251086555">
      <w:bodyDiv w:val="1"/>
      <w:marLeft w:val="0"/>
      <w:marRight w:val="0"/>
      <w:marTop w:val="0"/>
      <w:marBottom w:val="0"/>
      <w:divBdr>
        <w:top w:val="none" w:sz="0" w:space="0" w:color="auto"/>
        <w:left w:val="none" w:sz="0" w:space="0" w:color="auto"/>
        <w:bottom w:val="none" w:sz="0" w:space="0" w:color="auto"/>
        <w:right w:val="none" w:sz="0" w:space="0" w:color="auto"/>
      </w:divBdr>
    </w:div>
    <w:div w:id="264273489">
      <w:bodyDiv w:val="1"/>
      <w:marLeft w:val="0"/>
      <w:marRight w:val="0"/>
      <w:marTop w:val="0"/>
      <w:marBottom w:val="0"/>
      <w:divBdr>
        <w:top w:val="none" w:sz="0" w:space="0" w:color="auto"/>
        <w:left w:val="none" w:sz="0" w:space="0" w:color="auto"/>
        <w:bottom w:val="none" w:sz="0" w:space="0" w:color="auto"/>
        <w:right w:val="none" w:sz="0" w:space="0" w:color="auto"/>
      </w:divBdr>
    </w:div>
    <w:div w:id="284582858">
      <w:bodyDiv w:val="1"/>
      <w:marLeft w:val="0"/>
      <w:marRight w:val="0"/>
      <w:marTop w:val="0"/>
      <w:marBottom w:val="0"/>
      <w:divBdr>
        <w:top w:val="none" w:sz="0" w:space="0" w:color="auto"/>
        <w:left w:val="none" w:sz="0" w:space="0" w:color="auto"/>
        <w:bottom w:val="none" w:sz="0" w:space="0" w:color="auto"/>
        <w:right w:val="none" w:sz="0" w:space="0" w:color="auto"/>
      </w:divBdr>
    </w:div>
    <w:div w:id="290476306">
      <w:bodyDiv w:val="1"/>
      <w:marLeft w:val="0"/>
      <w:marRight w:val="0"/>
      <w:marTop w:val="0"/>
      <w:marBottom w:val="0"/>
      <w:divBdr>
        <w:top w:val="none" w:sz="0" w:space="0" w:color="auto"/>
        <w:left w:val="none" w:sz="0" w:space="0" w:color="auto"/>
        <w:bottom w:val="none" w:sz="0" w:space="0" w:color="auto"/>
        <w:right w:val="none" w:sz="0" w:space="0" w:color="auto"/>
      </w:divBdr>
    </w:div>
    <w:div w:id="290988719">
      <w:bodyDiv w:val="1"/>
      <w:marLeft w:val="0"/>
      <w:marRight w:val="0"/>
      <w:marTop w:val="0"/>
      <w:marBottom w:val="0"/>
      <w:divBdr>
        <w:top w:val="none" w:sz="0" w:space="0" w:color="auto"/>
        <w:left w:val="none" w:sz="0" w:space="0" w:color="auto"/>
        <w:bottom w:val="none" w:sz="0" w:space="0" w:color="auto"/>
        <w:right w:val="none" w:sz="0" w:space="0" w:color="auto"/>
      </w:divBdr>
    </w:div>
    <w:div w:id="297034593">
      <w:bodyDiv w:val="1"/>
      <w:marLeft w:val="0"/>
      <w:marRight w:val="0"/>
      <w:marTop w:val="0"/>
      <w:marBottom w:val="0"/>
      <w:divBdr>
        <w:top w:val="none" w:sz="0" w:space="0" w:color="auto"/>
        <w:left w:val="none" w:sz="0" w:space="0" w:color="auto"/>
        <w:bottom w:val="none" w:sz="0" w:space="0" w:color="auto"/>
        <w:right w:val="none" w:sz="0" w:space="0" w:color="auto"/>
      </w:divBdr>
    </w:div>
    <w:div w:id="299579116">
      <w:bodyDiv w:val="1"/>
      <w:marLeft w:val="0"/>
      <w:marRight w:val="0"/>
      <w:marTop w:val="0"/>
      <w:marBottom w:val="0"/>
      <w:divBdr>
        <w:top w:val="none" w:sz="0" w:space="0" w:color="auto"/>
        <w:left w:val="none" w:sz="0" w:space="0" w:color="auto"/>
        <w:bottom w:val="none" w:sz="0" w:space="0" w:color="auto"/>
        <w:right w:val="none" w:sz="0" w:space="0" w:color="auto"/>
      </w:divBdr>
    </w:div>
    <w:div w:id="300110596">
      <w:bodyDiv w:val="1"/>
      <w:marLeft w:val="0"/>
      <w:marRight w:val="0"/>
      <w:marTop w:val="0"/>
      <w:marBottom w:val="0"/>
      <w:divBdr>
        <w:top w:val="none" w:sz="0" w:space="0" w:color="auto"/>
        <w:left w:val="none" w:sz="0" w:space="0" w:color="auto"/>
        <w:bottom w:val="none" w:sz="0" w:space="0" w:color="auto"/>
        <w:right w:val="none" w:sz="0" w:space="0" w:color="auto"/>
      </w:divBdr>
    </w:div>
    <w:div w:id="315955830">
      <w:bodyDiv w:val="1"/>
      <w:marLeft w:val="0"/>
      <w:marRight w:val="0"/>
      <w:marTop w:val="0"/>
      <w:marBottom w:val="0"/>
      <w:divBdr>
        <w:top w:val="none" w:sz="0" w:space="0" w:color="auto"/>
        <w:left w:val="none" w:sz="0" w:space="0" w:color="auto"/>
        <w:bottom w:val="none" w:sz="0" w:space="0" w:color="auto"/>
        <w:right w:val="none" w:sz="0" w:space="0" w:color="auto"/>
      </w:divBdr>
    </w:div>
    <w:div w:id="320545801">
      <w:bodyDiv w:val="1"/>
      <w:marLeft w:val="0"/>
      <w:marRight w:val="0"/>
      <w:marTop w:val="0"/>
      <w:marBottom w:val="0"/>
      <w:divBdr>
        <w:top w:val="none" w:sz="0" w:space="0" w:color="auto"/>
        <w:left w:val="none" w:sz="0" w:space="0" w:color="auto"/>
        <w:bottom w:val="none" w:sz="0" w:space="0" w:color="auto"/>
        <w:right w:val="none" w:sz="0" w:space="0" w:color="auto"/>
      </w:divBdr>
    </w:div>
    <w:div w:id="328944336">
      <w:bodyDiv w:val="1"/>
      <w:marLeft w:val="0"/>
      <w:marRight w:val="0"/>
      <w:marTop w:val="0"/>
      <w:marBottom w:val="0"/>
      <w:divBdr>
        <w:top w:val="none" w:sz="0" w:space="0" w:color="auto"/>
        <w:left w:val="none" w:sz="0" w:space="0" w:color="auto"/>
        <w:bottom w:val="none" w:sz="0" w:space="0" w:color="auto"/>
        <w:right w:val="none" w:sz="0" w:space="0" w:color="auto"/>
      </w:divBdr>
    </w:div>
    <w:div w:id="330837334">
      <w:bodyDiv w:val="1"/>
      <w:marLeft w:val="0"/>
      <w:marRight w:val="0"/>
      <w:marTop w:val="0"/>
      <w:marBottom w:val="0"/>
      <w:divBdr>
        <w:top w:val="none" w:sz="0" w:space="0" w:color="auto"/>
        <w:left w:val="none" w:sz="0" w:space="0" w:color="auto"/>
        <w:bottom w:val="none" w:sz="0" w:space="0" w:color="auto"/>
        <w:right w:val="none" w:sz="0" w:space="0" w:color="auto"/>
      </w:divBdr>
    </w:div>
    <w:div w:id="359598872">
      <w:bodyDiv w:val="1"/>
      <w:marLeft w:val="0"/>
      <w:marRight w:val="0"/>
      <w:marTop w:val="0"/>
      <w:marBottom w:val="0"/>
      <w:divBdr>
        <w:top w:val="none" w:sz="0" w:space="0" w:color="auto"/>
        <w:left w:val="none" w:sz="0" w:space="0" w:color="auto"/>
        <w:bottom w:val="none" w:sz="0" w:space="0" w:color="auto"/>
        <w:right w:val="none" w:sz="0" w:space="0" w:color="auto"/>
      </w:divBdr>
    </w:div>
    <w:div w:id="364211930">
      <w:bodyDiv w:val="1"/>
      <w:marLeft w:val="0"/>
      <w:marRight w:val="0"/>
      <w:marTop w:val="0"/>
      <w:marBottom w:val="0"/>
      <w:divBdr>
        <w:top w:val="none" w:sz="0" w:space="0" w:color="auto"/>
        <w:left w:val="none" w:sz="0" w:space="0" w:color="auto"/>
        <w:bottom w:val="none" w:sz="0" w:space="0" w:color="auto"/>
        <w:right w:val="none" w:sz="0" w:space="0" w:color="auto"/>
      </w:divBdr>
    </w:div>
    <w:div w:id="364523071">
      <w:bodyDiv w:val="1"/>
      <w:marLeft w:val="0"/>
      <w:marRight w:val="0"/>
      <w:marTop w:val="0"/>
      <w:marBottom w:val="0"/>
      <w:divBdr>
        <w:top w:val="none" w:sz="0" w:space="0" w:color="auto"/>
        <w:left w:val="none" w:sz="0" w:space="0" w:color="auto"/>
        <w:bottom w:val="none" w:sz="0" w:space="0" w:color="auto"/>
        <w:right w:val="none" w:sz="0" w:space="0" w:color="auto"/>
      </w:divBdr>
    </w:div>
    <w:div w:id="370960518">
      <w:bodyDiv w:val="1"/>
      <w:marLeft w:val="0"/>
      <w:marRight w:val="0"/>
      <w:marTop w:val="0"/>
      <w:marBottom w:val="0"/>
      <w:divBdr>
        <w:top w:val="none" w:sz="0" w:space="0" w:color="auto"/>
        <w:left w:val="none" w:sz="0" w:space="0" w:color="auto"/>
        <w:bottom w:val="none" w:sz="0" w:space="0" w:color="auto"/>
        <w:right w:val="none" w:sz="0" w:space="0" w:color="auto"/>
      </w:divBdr>
    </w:div>
    <w:div w:id="371730265">
      <w:bodyDiv w:val="1"/>
      <w:marLeft w:val="0"/>
      <w:marRight w:val="0"/>
      <w:marTop w:val="0"/>
      <w:marBottom w:val="0"/>
      <w:divBdr>
        <w:top w:val="none" w:sz="0" w:space="0" w:color="auto"/>
        <w:left w:val="none" w:sz="0" w:space="0" w:color="auto"/>
        <w:bottom w:val="none" w:sz="0" w:space="0" w:color="auto"/>
        <w:right w:val="none" w:sz="0" w:space="0" w:color="auto"/>
      </w:divBdr>
    </w:div>
    <w:div w:id="378556544">
      <w:bodyDiv w:val="1"/>
      <w:marLeft w:val="0"/>
      <w:marRight w:val="0"/>
      <w:marTop w:val="0"/>
      <w:marBottom w:val="0"/>
      <w:divBdr>
        <w:top w:val="none" w:sz="0" w:space="0" w:color="auto"/>
        <w:left w:val="none" w:sz="0" w:space="0" w:color="auto"/>
        <w:bottom w:val="none" w:sz="0" w:space="0" w:color="auto"/>
        <w:right w:val="none" w:sz="0" w:space="0" w:color="auto"/>
      </w:divBdr>
    </w:div>
    <w:div w:id="382558423">
      <w:bodyDiv w:val="1"/>
      <w:marLeft w:val="0"/>
      <w:marRight w:val="0"/>
      <w:marTop w:val="0"/>
      <w:marBottom w:val="0"/>
      <w:divBdr>
        <w:top w:val="none" w:sz="0" w:space="0" w:color="auto"/>
        <w:left w:val="none" w:sz="0" w:space="0" w:color="auto"/>
        <w:bottom w:val="none" w:sz="0" w:space="0" w:color="auto"/>
        <w:right w:val="none" w:sz="0" w:space="0" w:color="auto"/>
      </w:divBdr>
    </w:div>
    <w:div w:id="384836581">
      <w:bodyDiv w:val="1"/>
      <w:marLeft w:val="0"/>
      <w:marRight w:val="0"/>
      <w:marTop w:val="0"/>
      <w:marBottom w:val="0"/>
      <w:divBdr>
        <w:top w:val="none" w:sz="0" w:space="0" w:color="auto"/>
        <w:left w:val="none" w:sz="0" w:space="0" w:color="auto"/>
        <w:bottom w:val="none" w:sz="0" w:space="0" w:color="auto"/>
        <w:right w:val="none" w:sz="0" w:space="0" w:color="auto"/>
      </w:divBdr>
    </w:div>
    <w:div w:id="392702527">
      <w:bodyDiv w:val="1"/>
      <w:marLeft w:val="0"/>
      <w:marRight w:val="0"/>
      <w:marTop w:val="0"/>
      <w:marBottom w:val="0"/>
      <w:divBdr>
        <w:top w:val="none" w:sz="0" w:space="0" w:color="auto"/>
        <w:left w:val="none" w:sz="0" w:space="0" w:color="auto"/>
        <w:bottom w:val="none" w:sz="0" w:space="0" w:color="auto"/>
        <w:right w:val="none" w:sz="0" w:space="0" w:color="auto"/>
      </w:divBdr>
    </w:div>
    <w:div w:id="399862949">
      <w:bodyDiv w:val="1"/>
      <w:marLeft w:val="0"/>
      <w:marRight w:val="0"/>
      <w:marTop w:val="0"/>
      <w:marBottom w:val="0"/>
      <w:divBdr>
        <w:top w:val="none" w:sz="0" w:space="0" w:color="auto"/>
        <w:left w:val="none" w:sz="0" w:space="0" w:color="auto"/>
        <w:bottom w:val="none" w:sz="0" w:space="0" w:color="auto"/>
        <w:right w:val="none" w:sz="0" w:space="0" w:color="auto"/>
      </w:divBdr>
    </w:div>
    <w:div w:id="405491711">
      <w:bodyDiv w:val="1"/>
      <w:marLeft w:val="0"/>
      <w:marRight w:val="0"/>
      <w:marTop w:val="0"/>
      <w:marBottom w:val="0"/>
      <w:divBdr>
        <w:top w:val="none" w:sz="0" w:space="0" w:color="auto"/>
        <w:left w:val="none" w:sz="0" w:space="0" w:color="auto"/>
        <w:bottom w:val="none" w:sz="0" w:space="0" w:color="auto"/>
        <w:right w:val="none" w:sz="0" w:space="0" w:color="auto"/>
      </w:divBdr>
    </w:div>
    <w:div w:id="409086483">
      <w:bodyDiv w:val="1"/>
      <w:marLeft w:val="0"/>
      <w:marRight w:val="0"/>
      <w:marTop w:val="0"/>
      <w:marBottom w:val="0"/>
      <w:divBdr>
        <w:top w:val="none" w:sz="0" w:space="0" w:color="auto"/>
        <w:left w:val="none" w:sz="0" w:space="0" w:color="auto"/>
        <w:bottom w:val="none" w:sz="0" w:space="0" w:color="auto"/>
        <w:right w:val="none" w:sz="0" w:space="0" w:color="auto"/>
      </w:divBdr>
    </w:div>
    <w:div w:id="438523376">
      <w:bodyDiv w:val="1"/>
      <w:marLeft w:val="0"/>
      <w:marRight w:val="0"/>
      <w:marTop w:val="0"/>
      <w:marBottom w:val="0"/>
      <w:divBdr>
        <w:top w:val="none" w:sz="0" w:space="0" w:color="auto"/>
        <w:left w:val="none" w:sz="0" w:space="0" w:color="auto"/>
        <w:bottom w:val="none" w:sz="0" w:space="0" w:color="auto"/>
        <w:right w:val="none" w:sz="0" w:space="0" w:color="auto"/>
      </w:divBdr>
    </w:div>
    <w:div w:id="446046596">
      <w:bodyDiv w:val="1"/>
      <w:marLeft w:val="0"/>
      <w:marRight w:val="0"/>
      <w:marTop w:val="0"/>
      <w:marBottom w:val="0"/>
      <w:divBdr>
        <w:top w:val="none" w:sz="0" w:space="0" w:color="auto"/>
        <w:left w:val="none" w:sz="0" w:space="0" w:color="auto"/>
        <w:bottom w:val="none" w:sz="0" w:space="0" w:color="auto"/>
        <w:right w:val="none" w:sz="0" w:space="0" w:color="auto"/>
      </w:divBdr>
    </w:div>
    <w:div w:id="447244397">
      <w:bodyDiv w:val="1"/>
      <w:marLeft w:val="0"/>
      <w:marRight w:val="0"/>
      <w:marTop w:val="0"/>
      <w:marBottom w:val="0"/>
      <w:divBdr>
        <w:top w:val="none" w:sz="0" w:space="0" w:color="auto"/>
        <w:left w:val="none" w:sz="0" w:space="0" w:color="auto"/>
        <w:bottom w:val="none" w:sz="0" w:space="0" w:color="auto"/>
        <w:right w:val="none" w:sz="0" w:space="0" w:color="auto"/>
      </w:divBdr>
    </w:div>
    <w:div w:id="455609697">
      <w:bodyDiv w:val="1"/>
      <w:marLeft w:val="0"/>
      <w:marRight w:val="0"/>
      <w:marTop w:val="0"/>
      <w:marBottom w:val="0"/>
      <w:divBdr>
        <w:top w:val="none" w:sz="0" w:space="0" w:color="auto"/>
        <w:left w:val="none" w:sz="0" w:space="0" w:color="auto"/>
        <w:bottom w:val="none" w:sz="0" w:space="0" w:color="auto"/>
        <w:right w:val="none" w:sz="0" w:space="0" w:color="auto"/>
      </w:divBdr>
    </w:div>
    <w:div w:id="462818830">
      <w:bodyDiv w:val="1"/>
      <w:marLeft w:val="0"/>
      <w:marRight w:val="0"/>
      <w:marTop w:val="0"/>
      <w:marBottom w:val="0"/>
      <w:divBdr>
        <w:top w:val="none" w:sz="0" w:space="0" w:color="auto"/>
        <w:left w:val="none" w:sz="0" w:space="0" w:color="auto"/>
        <w:bottom w:val="none" w:sz="0" w:space="0" w:color="auto"/>
        <w:right w:val="none" w:sz="0" w:space="0" w:color="auto"/>
      </w:divBdr>
    </w:div>
    <w:div w:id="469371335">
      <w:bodyDiv w:val="1"/>
      <w:marLeft w:val="0"/>
      <w:marRight w:val="0"/>
      <w:marTop w:val="0"/>
      <w:marBottom w:val="0"/>
      <w:divBdr>
        <w:top w:val="none" w:sz="0" w:space="0" w:color="auto"/>
        <w:left w:val="none" w:sz="0" w:space="0" w:color="auto"/>
        <w:bottom w:val="none" w:sz="0" w:space="0" w:color="auto"/>
        <w:right w:val="none" w:sz="0" w:space="0" w:color="auto"/>
      </w:divBdr>
    </w:div>
    <w:div w:id="475614183">
      <w:bodyDiv w:val="1"/>
      <w:marLeft w:val="0"/>
      <w:marRight w:val="0"/>
      <w:marTop w:val="0"/>
      <w:marBottom w:val="0"/>
      <w:divBdr>
        <w:top w:val="none" w:sz="0" w:space="0" w:color="auto"/>
        <w:left w:val="none" w:sz="0" w:space="0" w:color="auto"/>
        <w:bottom w:val="none" w:sz="0" w:space="0" w:color="auto"/>
        <w:right w:val="none" w:sz="0" w:space="0" w:color="auto"/>
      </w:divBdr>
    </w:div>
    <w:div w:id="481652624">
      <w:bodyDiv w:val="1"/>
      <w:marLeft w:val="0"/>
      <w:marRight w:val="0"/>
      <w:marTop w:val="0"/>
      <w:marBottom w:val="0"/>
      <w:divBdr>
        <w:top w:val="none" w:sz="0" w:space="0" w:color="auto"/>
        <w:left w:val="none" w:sz="0" w:space="0" w:color="auto"/>
        <w:bottom w:val="none" w:sz="0" w:space="0" w:color="auto"/>
        <w:right w:val="none" w:sz="0" w:space="0" w:color="auto"/>
      </w:divBdr>
    </w:div>
    <w:div w:id="482044443">
      <w:bodyDiv w:val="1"/>
      <w:marLeft w:val="0"/>
      <w:marRight w:val="0"/>
      <w:marTop w:val="0"/>
      <w:marBottom w:val="0"/>
      <w:divBdr>
        <w:top w:val="none" w:sz="0" w:space="0" w:color="auto"/>
        <w:left w:val="none" w:sz="0" w:space="0" w:color="auto"/>
        <w:bottom w:val="none" w:sz="0" w:space="0" w:color="auto"/>
        <w:right w:val="none" w:sz="0" w:space="0" w:color="auto"/>
      </w:divBdr>
    </w:div>
    <w:div w:id="482967406">
      <w:bodyDiv w:val="1"/>
      <w:marLeft w:val="0"/>
      <w:marRight w:val="0"/>
      <w:marTop w:val="0"/>
      <w:marBottom w:val="0"/>
      <w:divBdr>
        <w:top w:val="none" w:sz="0" w:space="0" w:color="auto"/>
        <w:left w:val="none" w:sz="0" w:space="0" w:color="auto"/>
        <w:bottom w:val="none" w:sz="0" w:space="0" w:color="auto"/>
        <w:right w:val="none" w:sz="0" w:space="0" w:color="auto"/>
      </w:divBdr>
    </w:div>
    <w:div w:id="493570553">
      <w:bodyDiv w:val="1"/>
      <w:marLeft w:val="0"/>
      <w:marRight w:val="0"/>
      <w:marTop w:val="0"/>
      <w:marBottom w:val="0"/>
      <w:divBdr>
        <w:top w:val="none" w:sz="0" w:space="0" w:color="auto"/>
        <w:left w:val="none" w:sz="0" w:space="0" w:color="auto"/>
        <w:bottom w:val="none" w:sz="0" w:space="0" w:color="auto"/>
        <w:right w:val="none" w:sz="0" w:space="0" w:color="auto"/>
      </w:divBdr>
    </w:div>
    <w:div w:id="501705633">
      <w:bodyDiv w:val="1"/>
      <w:marLeft w:val="0"/>
      <w:marRight w:val="0"/>
      <w:marTop w:val="0"/>
      <w:marBottom w:val="0"/>
      <w:divBdr>
        <w:top w:val="none" w:sz="0" w:space="0" w:color="auto"/>
        <w:left w:val="none" w:sz="0" w:space="0" w:color="auto"/>
        <w:bottom w:val="none" w:sz="0" w:space="0" w:color="auto"/>
        <w:right w:val="none" w:sz="0" w:space="0" w:color="auto"/>
      </w:divBdr>
    </w:div>
    <w:div w:id="507525754">
      <w:bodyDiv w:val="1"/>
      <w:marLeft w:val="0"/>
      <w:marRight w:val="0"/>
      <w:marTop w:val="0"/>
      <w:marBottom w:val="0"/>
      <w:divBdr>
        <w:top w:val="none" w:sz="0" w:space="0" w:color="auto"/>
        <w:left w:val="none" w:sz="0" w:space="0" w:color="auto"/>
        <w:bottom w:val="none" w:sz="0" w:space="0" w:color="auto"/>
        <w:right w:val="none" w:sz="0" w:space="0" w:color="auto"/>
      </w:divBdr>
    </w:div>
    <w:div w:id="526799541">
      <w:bodyDiv w:val="1"/>
      <w:marLeft w:val="0"/>
      <w:marRight w:val="0"/>
      <w:marTop w:val="0"/>
      <w:marBottom w:val="0"/>
      <w:divBdr>
        <w:top w:val="none" w:sz="0" w:space="0" w:color="auto"/>
        <w:left w:val="none" w:sz="0" w:space="0" w:color="auto"/>
        <w:bottom w:val="none" w:sz="0" w:space="0" w:color="auto"/>
        <w:right w:val="none" w:sz="0" w:space="0" w:color="auto"/>
      </w:divBdr>
    </w:div>
    <w:div w:id="539980605">
      <w:bodyDiv w:val="1"/>
      <w:marLeft w:val="0"/>
      <w:marRight w:val="0"/>
      <w:marTop w:val="0"/>
      <w:marBottom w:val="0"/>
      <w:divBdr>
        <w:top w:val="none" w:sz="0" w:space="0" w:color="auto"/>
        <w:left w:val="none" w:sz="0" w:space="0" w:color="auto"/>
        <w:bottom w:val="none" w:sz="0" w:space="0" w:color="auto"/>
        <w:right w:val="none" w:sz="0" w:space="0" w:color="auto"/>
      </w:divBdr>
    </w:div>
    <w:div w:id="569968893">
      <w:bodyDiv w:val="1"/>
      <w:marLeft w:val="0"/>
      <w:marRight w:val="0"/>
      <w:marTop w:val="0"/>
      <w:marBottom w:val="0"/>
      <w:divBdr>
        <w:top w:val="none" w:sz="0" w:space="0" w:color="auto"/>
        <w:left w:val="none" w:sz="0" w:space="0" w:color="auto"/>
        <w:bottom w:val="none" w:sz="0" w:space="0" w:color="auto"/>
        <w:right w:val="none" w:sz="0" w:space="0" w:color="auto"/>
      </w:divBdr>
    </w:div>
    <w:div w:id="572084458">
      <w:bodyDiv w:val="1"/>
      <w:marLeft w:val="0"/>
      <w:marRight w:val="0"/>
      <w:marTop w:val="0"/>
      <w:marBottom w:val="0"/>
      <w:divBdr>
        <w:top w:val="none" w:sz="0" w:space="0" w:color="auto"/>
        <w:left w:val="none" w:sz="0" w:space="0" w:color="auto"/>
        <w:bottom w:val="none" w:sz="0" w:space="0" w:color="auto"/>
        <w:right w:val="none" w:sz="0" w:space="0" w:color="auto"/>
      </w:divBdr>
    </w:div>
    <w:div w:id="584611606">
      <w:bodyDiv w:val="1"/>
      <w:marLeft w:val="0"/>
      <w:marRight w:val="0"/>
      <w:marTop w:val="0"/>
      <w:marBottom w:val="0"/>
      <w:divBdr>
        <w:top w:val="none" w:sz="0" w:space="0" w:color="auto"/>
        <w:left w:val="none" w:sz="0" w:space="0" w:color="auto"/>
        <w:bottom w:val="none" w:sz="0" w:space="0" w:color="auto"/>
        <w:right w:val="none" w:sz="0" w:space="0" w:color="auto"/>
      </w:divBdr>
    </w:div>
    <w:div w:id="619915892">
      <w:bodyDiv w:val="1"/>
      <w:marLeft w:val="0"/>
      <w:marRight w:val="0"/>
      <w:marTop w:val="0"/>
      <w:marBottom w:val="0"/>
      <w:divBdr>
        <w:top w:val="none" w:sz="0" w:space="0" w:color="auto"/>
        <w:left w:val="none" w:sz="0" w:space="0" w:color="auto"/>
        <w:bottom w:val="none" w:sz="0" w:space="0" w:color="auto"/>
        <w:right w:val="none" w:sz="0" w:space="0" w:color="auto"/>
      </w:divBdr>
    </w:div>
    <w:div w:id="621543693">
      <w:bodyDiv w:val="1"/>
      <w:marLeft w:val="0"/>
      <w:marRight w:val="0"/>
      <w:marTop w:val="0"/>
      <w:marBottom w:val="0"/>
      <w:divBdr>
        <w:top w:val="none" w:sz="0" w:space="0" w:color="auto"/>
        <w:left w:val="none" w:sz="0" w:space="0" w:color="auto"/>
        <w:bottom w:val="none" w:sz="0" w:space="0" w:color="auto"/>
        <w:right w:val="none" w:sz="0" w:space="0" w:color="auto"/>
      </w:divBdr>
    </w:div>
    <w:div w:id="629672586">
      <w:bodyDiv w:val="1"/>
      <w:marLeft w:val="0"/>
      <w:marRight w:val="0"/>
      <w:marTop w:val="0"/>
      <w:marBottom w:val="0"/>
      <w:divBdr>
        <w:top w:val="none" w:sz="0" w:space="0" w:color="auto"/>
        <w:left w:val="none" w:sz="0" w:space="0" w:color="auto"/>
        <w:bottom w:val="none" w:sz="0" w:space="0" w:color="auto"/>
        <w:right w:val="none" w:sz="0" w:space="0" w:color="auto"/>
      </w:divBdr>
    </w:div>
    <w:div w:id="631134402">
      <w:bodyDiv w:val="1"/>
      <w:marLeft w:val="0"/>
      <w:marRight w:val="0"/>
      <w:marTop w:val="0"/>
      <w:marBottom w:val="0"/>
      <w:divBdr>
        <w:top w:val="none" w:sz="0" w:space="0" w:color="auto"/>
        <w:left w:val="none" w:sz="0" w:space="0" w:color="auto"/>
        <w:bottom w:val="none" w:sz="0" w:space="0" w:color="auto"/>
        <w:right w:val="none" w:sz="0" w:space="0" w:color="auto"/>
      </w:divBdr>
    </w:div>
    <w:div w:id="662396899">
      <w:bodyDiv w:val="1"/>
      <w:marLeft w:val="0"/>
      <w:marRight w:val="0"/>
      <w:marTop w:val="0"/>
      <w:marBottom w:val="0"/>
      <w:divBdr>
        <w:top w:val="none" w:sz="0" w:space="0" w:color="auto"/>
        <w:left w:val="none" w:sz="0" w:space="0" w:color="auto"/>
        <w:bottom w:val="none" w:sz="0" w:space="0" w:color="auto"/>
        <w:right w:val="none" w:sz="0" w:space="0" w:color="auto"/>
      </w:divBdr>
    </w:div>
    <w:div w:id="663437709">
      <w:bodyDiv w:val="1"/>
      <w:marLeft w:val="0"/>
      <w:marRight w:val="0"/>
      <w:marTop w:val="0"/>
      <w:marBottom w:val="0"/>
      <w:divBdr>
        <w:top w:val="none" w:sz="0" w:space="0" w:color="auto"/>
        <w:left w:val="none" w:sz="0" w:space="0" w:color="auto"/>
        <w:bottom w:val="none" w:sz="0" w:space="0" w:color="auto"/>
        <w:right w:val="none" w:sz="0" w:space="0" w:color="auto"/>
      </w:divBdr>
    </w:div>
    <w:div w:id="667634182">
      <w:bodyDiv w:val="1"/>
      <w:marLeft w:val="0"/>
      <w:marRight w:val="0"/>
      <w:marTop w:val="0"/>
      <w:marBottom w:val="0"/>
      <w:divBdr>
        <w:top w:val="none" w:sz="0" w:space="0" w:color="auto"/>
        <w:left w:val="none" w:sz="0" w:space="0" w:color="auto"/>
        <w:bottom w:val="none" w:sz="0" w:space="0" w:color="auto"/>
        <w:right w:val="none" w:sz="0" w:space="0" w:color="auto"/>
      </w:divBdr>
    </w:div>
    <w:div w:id="671638576">
      <w:bodyDiv w:val="1"/>
      <w:marLeft w:val="0"/>
      <w:marRight w:val="0"/>
      <w:marTop w:val="0"/>
      <w:marBottom w:val="0"/>
      <w:divBdr>
        <w:top w:val="none" w:sz="0" w:space="0" w:color="auto"/>
        <w:left w:val="none" w:sz="0" w:space="0" w:color="auto"/>
        <w:bottom w:val="none" w:sz="0" w:space="0" w:color="auto"/>
        <w:right w:val="none" w:sz="0" w:space="0" w:color="auto"/>
      </w:divBdr>
    </w:div>
    <w:div w:id="674039888">
      <w:bodyDiv w:val="1"/>
      <w:marLeft w:val="0"/>
      <w:marRight w:val="0"/>
      <w:marTop w:val="0"/>
      <w:marBottom w:val="0"/>
      <w:divBdr>
        <w:top w:val="none" w:sz="0" w:space="0" w:color="auto"/>
        <w:left w:val="none" w:sz="0" w:space="0" w:color="auto"/>
        <w:bottom w:val="none" w:sz="0" w:space="0" w:color="auto"/>
        <w:right w:val="none" w:sz="0" w:space="0" w:color="auto"/>
      </w:divBdr>
    </w:div>
    <w:div w:id="686905843">
      <w:bodyDiv w:val="1"/>
      <w:marLeft w:val="0"/>
      <w:marRight w:val="0"/>
      <w:marTop w:val="0"/>
      <w:marBottom w:val="0"/>
      <w:divBdr>
        <w:top w:val="none" w:sz="0" w:space="0" w:color="auto"/>
        <w:left w:val="none" w:sz="0" w:space="0" w:color="auto"/>
        <w:bottom w:val="none" w:sz="0" w:space="0" w:color="auto"/>
        <w:right w:val="none" w:sz="0" w:space="0" w:color="auto"/>
      </w:divBdr>
    </w:div>
    <w:div w:id="688681249">
      <w:bodyDiv w:val="1"/>
      <w:marLeft w:val="0"/>
      <w:marRight w:val="0"/>
      <w:marTop w:val="0"/>
      <w:marBottom w:val="0"/>
      <w:divBdr>
        <w:top w:val="none" w:sz="0" w:space="0" w:color="auto"/>
        <w:left w:val="none" w:sz="0" w:space="0" w:color="auto"/>
        <w:bottom w:val="none" w:sz="0" w:space="0" w:color="auto"/>
        <w:right w:val="none" w:sz="0" w:space="0" w:color="auto"/>
      </w:divBdr>
    </w:div>
    <w:div w:id="691995483">
      <w:bodyDiv w:val="1"/>
      <w:marLeft w:val="0"/>
      <w:marRight w:val="0"/>
      <w:marTop w:val="0"/>
      <w:marBottom w:val="0"/>
      <w:divBdr>
        <w:top w:val="none" w:sz="0" w:space="0" w:color="auto"/>
        <w:left w:val="none" w:sz="0" w:space="0" w:color="auto"/>
        <w:bottom w:val="none" w:sz="0" w:space="0" w:color="auto"/>
        <w:right w:val="none" w:sz="0" w:space="0" w:color="auto"/>
      </w:divBdr>
    </w:div>
    <w:div w:id="695733475">
      <w:bodyDiv w:val="1"/>
      <w:marLeft w:val="0"/>
      <w:marRight w:val="0"/>
      <w:marTop w:val="0"/>
      <w:marBottom w:val="0"/>
      <w:divBdr>
        <w:top w:val="none" w:sz="0" w:space="0" w:color="auto"/>
        <w:left w:val="none" w:sz="0" w:space="0" w:color="auto"/>
        <w:bottom w:val="none" w:sz="0" w:space="0" w:color="auto"/>
        <w:right w:val="none" w:sz="0" w:space="0" w:color="auto"/>
      </w:divBdr>
    </w:div>
    <w:div w:id="716708760">
      <w:bodyDiv w:val="1"/>
      <w:marLeft w:val="0"/>
      <w:marRight w:val="0"/>
      <w:marTop w:val="0"/>
      <w:marBottom w:val="0"/>
      <w:divBdr>
        <w:top w:val="none" w:sz="0" w:space="0" w:color="auto"/>
        <w:left w:val="none" w:sz="0" w:space="0" w:color="auto"/>
        <w:bottom w:val="none" w:sz="0" w:space="0" w:color="auto"/>
        <w:right w:val="none" w:sz="0" w:space="0" w:color="auto"/>
      </w:divBdr>
    </w:div>
    <w:div w:id="718821741">
      <w:bodyDiv w:val="1"/>
      <w:marLeft w:val="0"/>
      <w:marRight w:val="0"/>
      <w:marTop w:val="0"/>
      <w:marBottom w:val="0"/>
      <w:divBdr>
        <w:top w:val="none" w:sz="0" w:space="0" w:color="auto"/>
        <w:left w:val="none" w:sz="0" w:space="0" w:color="auto"/>
        <w:bottom w:val="none" w:sz="0" w:space="0" w:color="auto"/>
        <w:right w:val="none" w:sz="0" w:space="0" w:color="auto"/>
      </w:divBdr>
    </w:div>
    <w:div w:id="724139953">
      <w:bodyDiv w:val="1"/>
      <w:marLeft w:val="0"/>
      <w:marRight w:val="0"/>
      <w:marTop w:val="0"/>
      <w:marBottom w:val="0"/>
      <w:divBdr>
        <w:top w:val="none" w:sz="0" w:space="0" w:color="auto"/>
        <w:left w:val="none" w:sz="0" w:space="0" w:color="auto"/>
        <w:bottom w:val="none" w:sz="0" w:space="0" w:color="auto"/>
        <w:right w:val="none" w:sz="0" w:space="0" w:color="auto"/>
      </w:divBdr>
    </w:div>
    <w:div w:id="727536300">
      <w:bodyDiv w:val="1"/>
      <w:marLeft w:val="0"/>
      <w:marRight w:val="0"/>
      <w:marTop w:val="0"/>
      <w:marBottom w:val="0"/>
      <w:divBdr>
        <w:top w:val="none" w:sz="0" w:space="0" w:color="auto"/>
        <w:left w:val="none" w:sz="0" w:space="0" w:color="auto"/>
        <w:bottom w:val="none" w:sz="0" w:space="0" w:color="auto"/>
        <w:right w:val="none" w:sz="0" w:space="0" w:color="auto"/>
      </w:divBdr>
    </w:div>
    <w:div w:id="728455845">
      <w:bodyDiv w:val="1"/>
      <w:marLeft w:val="0"/>
      <w:marRight w:val="0"/>
      <w:marTop w:val="0"/>
      <w:marBottom w:val="0"/>
      <w:divBdr>
        <w:top w:val="none" w:sz="0" w:space="0" w:color="auto"/>
        <w:left w:val="none" w:sz="0" w:space="0" w:color="auto"/>
        <w:bottom w:val="none" w:sz="0" w:space="0" w:color="auto"/>
        <w:right w:val="none" w:sz="0" w:space="0" w:color="auto"/>
      </w:divBdr>
    </w:div>
    <w:div w:id="734743542">
      <w:bodyDiv w:val="1"/>
      <w:marLeft w:val="0"/>
      <w:marRight w:val="0"/>
      <w:marTop w:val="0"/>
      <w:marBottom w:val="0"/>
      <w:divBdr>
        <w:top w:val="none" w:sz="0" w:space="0" w:color="auto"/>
        <w:left w:val="none" w:sz="0" w:space="0" w:color="auto"/>
        <w:bottom w:val="none" w:sz="0" w:space="0" w:color="auto"/>
        <w:right w:val="none" w:sz="0" w:space="0" w:color="auto"/>
      </w:divBdr>
    </w:div>
    <w:div w:id="745109620">
      <w:bodyDiv w:val="1"/>
      <w:marLeft w:val="0"/>
      <w:marRight w:val="0"/>
      <w:marTop w:val="0"/>
      <w:marBottom w:val="0"/>
      <w:divBdr>
        <w:top w:val="none" w:sz="0" w:space="0" w:color="auto"/>
        <w:left w:val="none" w:sz="0" w:space="0" w:color="auto"/>
        <w:bottom w:val="none" w:sz="0" w:space="0" w:color="auto"/>
        <w:right w:val="none" w:sz="0" w:space="0" w:color="auto"/>
      </w:divBdr>
    </w:div>
    <w:div w:id="748311747">
      <w:bodyDiv w:val="1"/>
      <w:marLeft w:val="0"/>
      <w:marRight w:val="0"/>
      <w:marTop w:val="0"/>
      <w:marBottom w:val="0"/>
      <w:divBdr>
        <w:top w:val="none" w:sz="0" w:space="0" w:color="auto"/>
        <w:left w:val="none" w:sz="0" w:space="0" w:color="auto"/>
        <w:bottom w:val="none" w:sz="0" w:space="0" w:color="auto"/>
        <w:right w:val="none" w:sz="0" w:space="0" w:color="auto"/>
      </w:divBdr>
    </w:div>
    <w:div w:id="751119471">
      <w:bodyDiv w:val="1"/>
      <w:marLeft w:val="0"/>
      <w:marRight w:val="0"/>
      <w:marTop w:val="0"/>
      <w:marBottom w:val="0"/>
      <w:divBdr>
        <w:top w:val="none" w:sz="0" w:space="0" w:color="auto"/>
        <w:left w:val="none" w:sz="0" w:space="0" w:color="auto"/>
        <w:bottom w:val="none" w:sz="0" w:space="0" w:color="auto"/>
        <w:right w:val="none" w:sz="0" w:space="0" w:color="auto"/>
      </w:divBdr>
    </w:div>
    <w:div w:id="752435341">
      <w:bodyDiv w:val="1"/>
      <w:marLeft w:val="0"/>
      <w:marRight w:val="0"/>
      <w:marTop w:val="0"/>
      <w:marBottom w:val="0"/>
      <w:divBdr>
        <w:top w:val="none" w:sz="0" w:space="0" w:color="auto"/>
        <w:left w:val="none" w:sz="0" w:space="0" w:color="auto"/>
        <w:bottom w:val="none" w:sz="0" w:space="0" w:color="auto"/>
        <w:right w:val="none" w:sz="0" w:space="0" w:color="auto"/>
      </w:divBdr>
    </w:div>
    <w:div w:id="756220007">
      <w:bodyDiv w:val="1"/>
      <w:marLeft w:val="0"/>
      <w:marRight w:val="0"/>
      <w:marTop w:val="0"/>
      <w:marBottom w:val="0"/>
      <w:divBdr>
        <w:top w:val="none" w:sz="0" w:space="0" w:color="auto"/>
        <w:left w:val="none" w:sz="0" w:space="0" w:color="auto"/>
        <w:bottom w:val="none" w:sz="0" w:space="0" w:color="auto"/>
        <w:right w:val="none" w:sz="0" w:space="0" w:color="auto"/>
      </w:divBdr>
    </w:div>
    <w:div w:id="756288438">
      <w:bodyDiv w:val="1"/>
      <w:marLeft w:val="0"/>
      <w:marRight w:val="0"/>
      <w:marTop w:val="0"/>
      <w:marBottom w:val="0"/>
      <w:divBdr>
        <w:top w:val="none" w:sz="0" w:space="0" w:color="auto"/>
        <w:left w:val="none" w:sz="0" w:space="0" w:color="auto"/>
        <w:bottom w:val="none" w:sz="0" w:space="0" w:color="auto"/>
        <w:right w:val="none" w:sz="0" w:space="0" w:color="auto"/>
      </w:divBdr>
    </w:div>
    <w:div w:id="758910891">
      <w:bodyDiv w:val="1"/>
      <w:marLeft w:val="0"/>
      <w:marRight w:val="0"/>
      <w:marTop w:val="0"/>
      <w:marBottom w:val="0"/>
      <w:divBdr>
        <w:top w:val="none" w:sz="0" w:space="0" w:color="auto"/>
        <w:left w:val="none" w:sz="0" w:space="0" w:color="auto"/>
        <w:bottom w:val="none" w:sz="0" w:space="0" w:color="auto"/>
        <w:right w:val="none" w:sz="0" w:space="0" w:color="auto"/>
      </w:divBdr>
    </w:div>
    <w:div w:id="765030843">
      <w:bodyDiv w:val="1"/>
      <w:marLeft w:val="0"/>
      <w:marRight w:val="0"/>
      <w:marTop w:val="0"/>
      <w:marBottom w:val="0"/>
      <w:divBdr>
        <w:top w:val="none" w:sz="0" w:space="0" w:color="auto"/>
        <w:left w:val="none" w:sz="0" w:space="0" w:color="auto"/>
        <w:bottom w:val="none" w:sz="0" w:space="0" w:color="auto"/>
        <w:right w:val="none" w:sz="0" w:space="0" w:color="auto"/>
      </w:divBdr>
    </w:div>
    <w:div w:id="774054233">
      <w:bodyDiv w:val="1"/>
      <w:marLeft w:val="0"/>
      <w:marRight w:val="0"/>
      <w:marTop w:val="0"/>
      <w:marBottom w:val="0"/>
      <w:divBdr>
        <w:top w:val="none" w:sz="0" w:space="0" w:color="auto"/>
        <w:left w:val="none" w:sz="0" w:space="0" w:color="auto"/>
        <w:bottom w:val="none" w:sz="0" w:space="0" w:color="auto"/>
        <w:right w:val="none" w:sz="0" w:space="0" w:color="auto"/>
      </w:divBdr>
    </w:div>
    <w:div w:id="792945939">
      <w:bodyDiv w:val="1"/>
      <w:marLeft w:val="0"/>
      <w:marRight w:val="0"/>
      <w:marTop w:val="0"/>
      <w:marBottom w:val="0"/>
      <w:divBdr>
        <w:top w:val="none" w:sz="0" w:space="0" w:color="auto"/>
        <w:left w:val="none" w:sz="0" w:space="0" w:color="auto"/>
        <w:bottom w:val="none" w:sz="0" w:space="0" w:color="auto"/>
        <w:right w:val="none" w:sz="0" w:space="0" w:color="auto"/>
      </w:divBdr>
    </w:div>
    <w:div w:id="795567590">
      <w:bodyDiv w:val="1"/>
      <w:marLeft w:val="0"/>
      <w:marRight w:val="0"/>
      <w:marTop w:val="0"/>
      <w:marBottom w:val="0"/>
      <w:divBdr>
        <w:top w:val="none" w:sz="0" w:space="0" w:color="auto"/>
        <w:left w:val="none" w:sz="0" w:space="0" w:color="auto"/>
        <w:bottom w:val="none" w:sz="0" w:space="0" w:color="auto"/>
        <w:right w:val="none" w:sz="0" w:space="0" w:color="auto"/>
      </w:divBdr>
    </w:div>
    <w:div w:id="797182584">
      <w:bodyDiv w:val="1"/>
      <w:marLeft w:val="0"/>
      <w:marRight w:val="0"/>
      <w:marTop w:val="0"/>
      <w:marBottom w:val="0"/>
      <w:divBdr>
        <w:top w:val="none" w:sz="0" w:space="0" w:color="auto"/>
        <w:left w:val="none" w:sz="0" w:space="0" w:color="auto"/>
        <w:bottom w:val="none" w:sz="0" w:space="0" w:color="auto"/>
        <w:right w:val="none" w:sz="0" w:space="0" w:color="auto"/>
      </w:divBdr>
    </w:div>
    <w:div w:id="805465773">
      <w:bodyDiv w:val="1"/>
      <w:marLeft w:val="0"/>
      <w:marRight w:val="0"/>
      <w:marTop w:val="0"/>
      <w:marBottom w:val="0"/>
      <w:divBdr>
        <w:top w:val="none" w:sz="0" w:space="0" w:color="auto"/>
        <w:left w:val="none" w:sz="0" w:space="0" w:color="auto"/>
        <w:bottom w:val="none" w:sz="0" w:space="0" w:color="auto"/>
        <w:right w:val="none" w:sz="0" w:space="0" w:color="auto"/>
      </w:divBdr>
    </w:div>
    <w:div w:id="814416198">
      <w:bodyDiv w:val="1"/>
      <w:marLeft w:val="0"/>
      <w:marRight w:val="0"/>
      <w:marTop w:val="0"/>
      <w:marBottom w:val="0"/>
      <w:divBdr>
        <w:top w:val="none" w:sz="0" w:space="0" w:color="auto"/>
        <w:left w:val="none" w:sz="0" w:space="0" w:color="auto"/>
        <w:bottom w:val="none" w:sz="0" w:space="0" w:color="auto"/>
        <w:right w:val="none" w:sz="0" w:space="0" w:color="auto"/>
      </w:divBdr>
    </w:div>
    <w:div w:id="833183163">
      <w:bodyDiv w:val="1"/>
      <w:marLeft w:val="0"/>
      <w:marRight w:val="0"/>
      <w:marTop w:val="0"/>
      <w:marBottom w:val="0"/>
      <w:divBdr>
        <w:top w:val="none" w:sz="0" w:space="0" w:color="auto"/>
        <w:left w:val="none" w:sz="0" w:space="0" w:color="auto"/>
        <w:bottom w:val="none" w:sz="0" w:space="0" w:color="auto"/>
        <w:right w:val="none" w:sz="0" w:space="0" w:color="auto"/>
      </w:divBdr>
    </w:div>
    <w:div w:id="838927053">
      <w:bodyDiv w:val="1"/>
      <w:marLeft w:val="0"/>
      <w:marRight w:val="0"/>
      <w:marTop w:val="0"/>
      <w:marBottom w:val="0"/>
      <w:divBdr>
        <w:top w:val="none" w:sz="0" w:space="0" w:color="auto"/>
        <w:left w:val="none" w:sz="0" w:space="0" w:color="auto"/>
        <w:bottom w:val="none" w:sz="0" w:space="0" w:color="auto"/>
        <w:right w:val="none" w:sz="0" w:space="0" w:color="auto"/>
      </w:divBdr>
    </w:div>
    <w:div w:id="842932233">
      <w:bodyDiv w:val="1"/>
      <w:marLeft w:val="0"/>
      <w:marRight w:val="0"/>
      <w:marTop w:val="0"/>
      <w:marBottom w:val="0"/>
      <w:divBdr>
        <w:top w:val="none" w:sz="0" w:space="0" w:color="auto"/>
        <w:left w:val="none" w:sz="0" w:space="0" w:color="auto"/>
        <w:bottom w:val="none" w:sz="0" w:space="0" w:color="auto"/>
        <w:right w:val="none" w:sz="0" w:space="0" w:color="auto"/>
      </w:divBdr>
    </w:div>
    <w:div w:id="843861340">
      <w:bodyDiv w:val="1"/>
      <w:marLeft w:val="0"/>
      <w:marRight w:val="0"/>
      <w:marTop w:val="0"/>
      <w:marBottom w:val="0"/>
      <w:divBdr>
        <w:top w:val="none" w:sz="0" w:space="0" w:color="auto"/>
        <w:left w:val="none" w:sz="0" w:space="0" w:color="auto"/>
        <w:bottom w:val="none" w:sz="0" w:space="0" w:color="auto"/>
        <w:right w:val="none" w:sz="0" w:space="0" w:color="auto"/>
      </w:divBdr>
    </w:div>
    <w:div w:id="850950967">
      <w:bodyDiv w:val="1"/>
      <w:marLeft w:val="0"/>
      <w:marRight w:val="0"/>
      <w:marTop w:val="0"/>
      <w:marBottom w:val="0"/>
      <w:divBdr>
        <w:top w:val="none" w:sz="0" w:space="0" w:color="auto"/>
        <w:left w:val="none" w:sz="0" w:space="0" w:color="auto"/>
        <w:bottom w:val="none" w:sz="0" w:space="0" w:color="auto"/>
        <w:right w:val="none" w:sz="0" w:space="0" w:color="auto"/>
      </w:divBdr>
    </w:div>
    <w:div w:id="863523373">
      <w:bodyDiv w:val="1"/>
      <w:marLeft w:val="0"/>
      <w:marRight w:val="0"/>
      <w:marTop w:val="0"/>
      <w:marBottom w:val="0"/>
      <w:divBdr>
        <w:top w:val="none" w:sz="0" w:space="0" w:color="auto"/>
        <w:left w:val="none" w:sz="0" w:space="0" w:color="auto"/>
        <w:bottom w:val="none" w:sz="0" w:space="0" w:color="auto"/>
        <w:right w:val="none" w:sz="0" w:space="0" w:color="auto"/>
      </w:divBdr>
    </w:div>
    <w:div w:id="887716827">
      <w:bodyDiv w:val="1"/>
      <w:marLeft w:val="0"/>
      <w:marRight w:val="0"/>
      <w:marTop w:val="0"/>
      <w:marBottom w:val="0"/>
      <w:divBdr>
        <w:top w:val="none" w:sz="0" w:space="0" w:color="auto"/>
        <w:left w:val="none" w:sz="0" w:space="0" w:color="auto"/>
        <w:bottom w:val="none" w:sz="0" w:space="0" w:color="auto"/>
        <w:right w:val="none" w:sz="0" w:space="0" w:color="auto"/>
      </w:divBdr>
    </w:div>
    <w:div w:id="920800382">
      <w:bodyDiv w:val="1"/>
      <w:marLeft w:val="0"/>
      <w:marRight w:val="0"/>
      <w:marTop w:val="0"/>
      <w:marBottom w:val="0"/>
      <w:divBdr>
        <w:top w:val="none" w:sz="0" w:space="0" w:color="auto"/>
        <w:left w:val="none" w:sz="0" w:space="0" w:color="auto"/>
        <w:bottom w:val="none" w:sz="0" w:space="0" w:color="auto"/>
        <w:right w:val="none" w:sz="0" w:space="0" w:color="auto"/>
      </w:divBdr>
    </w:div>
    <w:div w:id="965886966">
      <w:bodyDiv w:val="1"/>
      <w:marLeft w:val="0"/>
      <w:marRight w:val="0"/>
      <w:marTop w:val="0"/>
      <w:marBottom w:val="0"/>
      <w:divBdr>
        <w:top w:val="none" w:sz="0" w:space="0" w:color="auto"/>
        <w:left w:val="none" w:sz="0" w:space="0" w:color="auto"/>
        <w:bottom w:val="none" w:sz="0" w:space="0" w:color="auto"/>
        <w:right w:val="none" w:sz="0" w:space="0" w:color="auto"/>
      </w:divBdr>
    </w:div>
    <w:div w:id="989098158">
      <w:bodyDiv w:val="1"/>
      <w:marLeft w:val="0"/>
      <w:marRight w:val="0"/>
      <w:marTop w:val="0"/>
      <w:marBottom w:val="0"/>
      <w:divBdr>
        <w:top w:val="none" w:sz="0" w:space="0" w:color="auto"/>
        <w:left w:val="none" w:sz="0" w:space="0" w:color="auto"/>
        <w:bottom w:val="none" w:sz="0" w:space="0" w:color="auto"/>
        <w:right w:val="none" w:sz="0" w:space="0" w:color="auto"/>
      </w:divBdr>
    </w:div>
    <w:div w:id="996765587">
      <w:bodyDiv w:val="1"/>
      <w:marLeft w:val="0"/>
      <w:marRight w:val="0"/>
      <w:marTop w:val="0"/>
      <w:marBottom w:val="0"/>
      <w:divBdr>
        <w:top w:val="none" w:sz="0" w:space="0" w:color="auto"/>
        <w:left w:val="none" w:sz="0" w:space="0" w:color="auto"/>
        <w:bottom w:val="none" w:sz="0" w:space="0" w:color="auto"/>
        <w:right w:val="none" w:sz="0" w:space="0" w:color="auto"/>
      </w:divBdr>
    </w:div>
    <w:div w:id="999232758">
      <w:bodyDiv w:val="1"/>
      <w:marLeft w:val="0"/>
      <w:marRight w:val="0"/>
      <w:marTop w:val="0"/>
      <w:marBottom w:val="0"/>
      <w:divBdr>
        <w:top w:val="none" w:sz="0" w:space="0" w:color="auto"/>
        <w:left w:val="none" w:sz="0" w:space="0" w:color="auto"/>
        <w:bottom w:val="none" w:sz="0" w:space="0" w:color="auto"/>
        <w:right w:val="none" w:sz="0" w:space="0" w:color="auto"/>
      </w:divBdr>
    </w:div>
    <w:div w:id="999963421">
      <w:bodyDiv w:val="1"/>
      <w:marLeft w:val="0"/>
      <w:marRight w:val="0"/>
      <w:marTop w:val="0"/>
      <w:marBottom w:val="0"/>
      <w:divBdr>
        <w:top w:val="none" w:sz="0" w:space="0" w:color="auto"/>
        <w:left w:val="none" w:sz="0" w:space="0" w:color="auto"/>
        <w:bottom w:val="none" w:sz="0" w:space="0" w:color="auto"/>
        <w:right w:val="none" w:sz="0" w:space="0" w:color="auto"/>
      </w:divBdr>
    </w:div>
    <w:div w:id="1016077255">
      <w:bodyDiv w:val="1"/>
      <w:marLeft w:val="0"/>
      <w:marRight w:val="0"/>
      <w:marTop w:val="0"/>
      <w:marBottom w:val="0"/>
      <w:divBdr>
        <w:top w:val="none" w:sz="0" w:space="0" w:color="auto"/>
        <w:left w:val="none" w:sz="0" w:space="0" w:color="auto"/>
        <w:bottom w:val="none" w:sz="0" w:space="0" w:color="auto"/>
        <w:right w:val="none" w:sz="0" w:space="0" w:color="auto"/>
      </w:divBdr>
    </w:div>
    <w:div w:id="1032342706">
      <w:bodyDiv w:val="1"/>
      <w:marLeft w:val="0"/>
      <w:marRight w:val="0"/>
      <w:marTop w:val="0"/>
      <w:marBottom w:val="0"/>
      <w:divBdr>
        <w:top w:val="none" w:sz="0" w:space="0" w:color="auto"/>
        <w:left w:val="none" w:sz="0" w:space="0" w:color="auto"/>
        <w:bottom w:val="none" w:sz="0" w:space="0" w:color="auto"/>
        <w:right w:val="none" w:sz="0" w:space="0" w:color="auto"/>
      </w:divBdr>
    </w:div>
    <w:div w:id="1035734121">
      <w:bodyDiv w:val="1"/>
      <w:marLeft w:val="0"/>
      <w:marRight w:val="0"/>
      <w:marTop w:val="0"/>
      <w:marBottom w:val="0"/>
      <w:divBdr>
        <w:top w:val="none" w:sz="0" w:space="0" w:color="auto"/>
        <w:left w:val="none" w:sz="0" w:space="0" w:color="auto"/>
        <w:bottom w:val="none" w:sz="0" w:space="0" w:color="auto"/>
        <w:right w:val="none" w:sz="0" w:space="0" w:color="auto"/>
      </w:divBdr>
    </w:div>
    <w:div w:id="1039283374">
      <w:bodyDiv w:val="1"/>
      <w:marLeft w:val="0"/>
      <w:marRight w:val="0"/>
      <w:marTop w:val="0"/>
      <w:marBottom w:val="0"/>
      <w:divBdr>
        <w:top w:val="none" w:sz="0" w:space="0" w:color="auto"/>
        <w:left w:val="none" w:sz="0" w:space="0" w:color="auto"/>
        <w:bottom w:val="none" w:sz="0" w:space="0" w:color="auto"/>
        <w:right w:val="none" w:sz="0" w:space="0" w:color="auto"/>
      </w:divBdr>
    </w:div>
    <w:div w:id="1046758960">
      <w:bodyDiv w:val="1"/>
      <w:marLeft w:val="0"/>
      <w:marRight w:val="0"/>
      <w:marTop w:val="0"/>
      <w:marBottom w:val="0"/>
      <w:divBdr>
        <w:top w:val="none" w:sz="0" w:space="0" w:color="auto"/>
        <w:left w:val="none" w:sz="0" w:space="0" w:color="auto"/>
        <w:bottom w:val="none" w:sz="0" w:space="0" w:color="auto"/>
        <w:right w:val="none" w:sz="0" w:space="0" w:color="auto"/>
      </w:divBdr>
    </w:div>
    <w:div w:id="1078550663">
      <w:bodyDiv w:val="1"/>
      <w:marLeft w:val="0"/>
      <w:marRight w:val="0"/>
      <w:marTop w:val="0"/>
      <w:marBottom w:val="0"/>
      <w:divBdr>
        <w:top w:val="none" w:sz="0" w:space="0" w:color="auto"/>
        <w:left w:val="none" w:sz="0" w:space="0" w:color="auto"/>
        <w:bottom w:val="none" w:sz="0" w:space="0" w:color="auto"/>
        <w:right w:val="none" w:sz="0" w:space="0" w:color="auto"/>
      </w:divBdr>
    </w:div>
    <w:div w:id="1078671898">
      <w:bodyDiv w:val="1"/>
      <w:marLeft w:val="0"/>
      <w:marRight w:val="0"/>
      <w:marTop w:val="0"/>
      <w:marBottom w:val="0"/>
      <w:divBdr>
        <w:top w:val="none" w:sz="0" w:space="0" w:color="auto"/>
        <w:left w:val="none" w:sz="0" w:space="0" w:color="auto"/>
        <w:bottom w:val="none" w:sz="0" w:space="0" w:color="auto"/>
        <w:right w:val="none" w:sz="0" w:space="0" w:color="auto"/>
      </w:divBdr>
    </w:div>
    <w:div w:id="1090076755">
      <w:bodyDiv w:val="1"/>
      <w:marLeft w:val="0"/>
      <w:marRight w:val="0"/>
      <w:marTop w:val="0"/>
      <w:marBottom w:val="0"/>
      <w:divBdr>
        <w:top w:val="none" w:sz="0" w:space="0" w:color="auto"/>
        <w:left w:val="none" w:sz="0" w:space="0" w:color="auto"/>
        <w:bottom w:val="none" w:sz="0" w:space="0" w:color="auto"/>
        <w:right w:val="none" w:sz="0" w:space="0" w:color="auto"/>
      </w:divBdr>
    </w:div>
    <w:div w:id="1097409821">
      <w:bodyDiv w:val="1"/>
      <w:marLeft w:val="0"/>
      <w:marRight w:val="0"/>
      <w:marTop w:val="0"/>
      <w:marBottom w:val="0"/>
      <w:divBdr>
        <w:top w:val="none" w:sz="0" w:space="0" w:color="auto"/>
        <w:left w:val="none" w:sz="0" w:space="0" w:color="auto"/>
        <w:bottom w:val="none" w:sz="0" w:space="0" w:color="auto"/>
        <w:right w:val="none" w:sz="0" w:space="0" w:color="auto"/>
      </w:divBdr>
    </w:div>
    <w:div w:id="1126433386">
      <w:bodyDiv w:val="1"/>
      <w:marLeft w:val="0"/>
      <w:marRight w:val="0"/>
      <w:marTop w:val="0"/>
      <w:marBottom w:val="0"/>
      <w:divBdr>
        <w:top w:val="none" w:sz="0" w:space="0" w:color="auto"/>
        <w:left w:val="none" w:sz="0" w:space="0" w:color="auto"/>
        <w:bottom w:val="none" w:sz="0" w:space="0" w:color="auto"/>
        <w:right w:val="none" w:sz="0" w:space="0" w:color="auto"/>
      </w:divBdr>
    </w:div>
    <w:div w:id="1129470655">
      <w:bodyDiv w:val="1"/>
      <w:marLeft w:val="0"/>
      <w:marRight w:val="0"/>
      <w:marTop w:val="0"/>
      <w:marBottom w:val="0"/>
      <w:divBdr>
        <w:top w:val="none" w:sz="0" w:space="0" w:color="auto"/>
        <w:left w:val="none" w:sz="0" w:space="0" w:color="auto"/>
        <w:bottom w:val="none" w:sz="0" w:space="0" w:color="auto"/>
        <w:right w:val="none" w:sz="0" w:space="0" w:color="auto"/>
      </w:divBdr>
    </w:div>
    <w:div w:id="1133330981">
      <w:bodyDiv w:val="1"/>
      <w:marLeft w:val="0"/>
      <w:marRight w:val="0"/>
      <w:marTop w:val="0"/>
      <w:marBottom w:val="0"/>
      <w:divBdr>
        <w:top w:val="none" w:sz="0" w:space="0" w:color="auto"/>
        <w:left w:val="none" w:sz="0" w:space="0" w:color="auto"/>
        <w:bottom w:val="none" w:sz="0" w:space="0" w:color="auto"/>
        <w:right w:val="none" w:sz="0" w:space="0" w:color="auto"/>
      </w:divBdr>
    </w:div>
    <w:div w:id="1136490625">
      <w:bodyDiv w:val="1"/>
      <w:marLeft w:val="0"/>
      <w:marRight w:val="0"/>
      <w:marTop w:val="0"/>
      <w:marBottom w:val="0"/>
      <w:divBdr>
        <w:top w:val="none" w:sz="0" w:space="0" w:color="auto"/>
        <w:left w:val="none" w:sz="0" w:space="0" w:color="auto"/>
        <w:bottom w:val="none" w:sz="0" w:space="0" w:color="auto"/>
        <w:right w:val="none" w:sz="0" w:space="0" w:color="auto"/>
      </w:divBdr>
    </w:div>
    <w:div w:id="1174107370">
      <w:bodyDiv w:val="1"/>
      <w:marLeft w:val="0"/>
      <w:marRight w:val="0"/>
      <w:marTop w:val="0"/>
      <w:marBottom w:val="0"/>
      <w:divBdr>
        <w:top w:val="none" w:sz="0" w:space="0" w:color="auto"/>
        <w:left w:val="none" w:sz="0" w:space="0" w:color="auto"/>
        <w:bottom w:val="none" w:sz="0" w:space="0" w:color="auto"/>
        <w:right w:val="none" w:sz="0" w:space="0" w:color="auto"/>
      </w:divBdr>
    </w:div>
    <w:div w:id="1174418864">
      <w:bodyDiv w:val="1"/>
      <w:marLeft w:val="0"/>
      <w:marRight w:val="0"/>
      <w:marTop w:val="0"/>
      <w:marBottom w:val="0"/>
      <w:divBdr>
        <w:top w:val="none" w:sz="0" w:space="0" w:color="auto"/>
        <w:left w:val="none" w:sz="0" w:space="0" w:color="auto"/>
        <w:bottom w:val="none" w:sz="0" w:space="0" w:color="auto"/>
        <w:right w:val="none" w:sz="0" w:space="0" w:color="auto"/>
      </w:divBdr>
    </w:div>
    <w:div w:id="1181045744">
      <w:bodyDiv w:val="1"/>
      <w:marLeft w:val="0"/>
      <w:marRight w:val="0"/>
      <w:marTop w:val="0"/>
      <w:marBottom w:val="0"/>
      <w:divBdr>
        <w:top w:val="none" w:sz="0" w:space="0" w:color="auto"/>
        <w:left w:val="none" w:sz="0" w:space="0" w:color="auto"/>
        <w:bottom w:val="none" w:sz="0" w:space="0" w:color="auto"/>
        <w:right w:val="none" w:sz="0" w:space="0" w:color="auto"/>
      </w:divBdr>
    </w:div>
    <w:div w:id="1202939171">
      <w:bodyDiv w:val="1"/>
      <w:marLeft w:val="0"/>
      <w:marRight w:val="0"/>
      <w:marTop w:val="0"/>
      <w:marBottom w:val="0"/>
      <w:divBdr>
        <w:top w:val="none" w:sz="0" w:space="0" w:color="auto"/>
        <w:left w:val="none" w:sz="0" w:space="0" w:color="auto"/>
        <w:bottom w:val="none" w:sz="0" w:space="0" w:color="auto"/>
        <w:right w:val="none" w:sz="0" w:space="0" w:color="auto"/>
      </w:divBdr>
    </w:div>
    <w:div w:id="1227838524">
      <w:bodyDiv w:val="1"/>
      <w:marLeft w:val="0"/>
      <w:marRight w:val="0"/>
      <w:marTop w:val="0"/>
      <w:marBottom w:val="0"/>
      <w:divBdr>
        <w:top w:val="none" w:sz="0" w:space="0" w:color="auto"/>
        <w:left w:val="none" w:sz="0" w:space="0" w:color="auto"/>
        <w:bottom w:val="none" w:sz="0" w:space="0" w:color="auto"/>
        <w:right w:val="none" w:sz="0" w:space="0" w:color="auto"/>
      </w:divBdr>
    </w:div>
    <w:div w:id="1242325154">
      <w:bodyDiv w:val="1"/>
      <w:marLeft w:val="0"/>
      <w:marRight w:val="0"/>
      <w:marTop w:val="0"/>
      <w:marBottom w:val="0"/>
      <w:divBdr>
        <w:top w:val="none" w:sz="0" w:space="0" w:color="auto"/>
        <w:left w:val="none" w:sz="0" w:space="0" w:color="auto"/>
        <w:bottom w:val="none" w:sz="0" w:space="0" w:color="auto"/>
        <w:right w:val="none" w:sz="0" w:space="0" w:color="auto"/>
      </w:divBdr>
    </w:div>
    <w:div w:id="1248029564">
      <w:bodyDiv w:val="1"/>
      <w:marLeft w:val="0"/>
      <w:marRight w:val="0"/>
      <w:marTop w:val="0"/>
      <w:marBottom w:val="0"/>
      <w:divBdr>
        <w:top w:val="none" w:sz="0" w:space="0" w:color="auto"/>
        <w:left w:val="none" w:sz="0" w:space="0" w:color="auto"/>
        <w:bottom w:val="none" w:sz="0" w:space="0" w:color="auto"/>
        <w:right w:val="none" w:sz="0" w:space="0" w:color="auto"/>
      </w:divBdr>
    </w:div>
    <w:div w:id="1257398004">
      <w:bodyDiv w:val="1"/>
      <w:marLeft w:val="0"/>
      <w:marRight w:val="0"/>
      <w:marTop w:val="0"/>
      <w:marBottom w:val="0"/>
      <w:divBdr>
        <w:top w:val="none" w:sz="0" w:space="0" w:color="auto"/>
        <w:left w:val="none" w:sz="0" w:space="0" w:color="auto"/>
        <w:bottom w:val="none" w:sz="0" w:space="0" w:color="auto"/>
        <w:right w:val="none" w:sz="0" w:space="0" w:color="auto"/>
      </w:divBdr>
    </w:div>
    <w:div w:id="1261453132">
      <w:bodyDiv w:val="1"/>
      <w:marLeft w:val="0"/>
      <w:marRight w:val="0"/>
      <w:marTop w:val="0"/>
      <w:marBottom w:val="0"/>
      <w:divBdr>
        <w:top w:val="none" w:sz="0" w:space="0" w:color="auto"/>
        <w:left w:val="none" w:sz="0" w:space="0" w:color="auto"/>
        <w:bottom w:val="none" w:sz="0" w:space="0" w:color="auto"/>
        <w:right w:val="none" w:sz="0" w:space="0" w:color="auto"/>
      </w:divBdr>
    </w:div>
    <w:div w:id="1266615772">
      <w:bodyDiv w:val="1"/>
      <w:marLeft w:val="0"/>
      <w:marRight w:val="0"/>
      <w:marTop w:val="0"/>
      <w:marBottom w:val="0"/>
      <w:divBdr>
        <w:top w:val="none" w:sz="0" w:space="0" w:color="auto"/>
        <w:left w:val="none" w:sz="0" w:space="0" w:color="auto"/>
        <w:bottom w:val="none" w:sz="0" w:space="0" w:color="auto"/>
        <w:right w:val="none" w:sz="0" w:space="0" w:color="auto"/>
      </w:divBdr>
    </w:div>
    <w:div w:id="1269704224">
      <w:bodyDiv w:val="1"/>
      <w:marLeft w:val="0"/>
      <w:marRight w:val="0"/>
      <w:marTop w:val="0"/>
      <w:marBottom w:val="0"/>
      <w:divBdr>
        <w:top w:val="none" w:sz="0" w:space="0" w:color="auto"/>
        <w:left w:val="none" w:sz="0" w:space="0" w:color="auto"/>
        <w:bottom w:val="none" w:sz="0" w:space="0" w:color="auto"/>
        <w:right w:val="none" w:sz="0" w:space="0" w:color="auto"/>
      </w:divBdr>
    </w:div>
    <w:div w:id="1311254888">
      <w:bodyDiv w:val="1"/>
      <w:marLeft w:val="0"/>
      <w:marRight w:val="0"/>
      <w:marTop w:val="0"/>
      <w:marBottom w:val="0"/>
      <w:divBdr>
        <w:top w:val="none" w:sz="0" w:space="0" w:color="auto"/>
        <w:left w:val="none" w:sz="0" w:space="0" w:color="auto"/>
        <w:bottom w:val="none" w:sz="0" w:space="0" w:color="auto"/>
        <w:right w:val="none" w:sz="0" w:space="0" w:color="auto"/>
      </w:divBdr>
    </w:div>
    <w:div w:id="1321151366">
      <w:bodyDiv w:val="1"/>
      <w:marLeft w:val="0"/>
      <w:marRight w:val="0"/>
      <w:marTop w:val="0"/>
      <w:marBottom w:val="0"/>
      <w:divBdr>
        <w:top w:val="none" w:sz="0" w:space="0" w:color="auto"/>
        <w:left w:val="none" w:sz="0" w:space="0" w:color="auto"/>
        <w:bottom w:val="none" w:sz="0" w:space="0" w:color="auto"/>
        <w:right w:val="none" w:sz="0" w:space="0" w:color="auto"/>
      </w:divBdr>
    </w:div>
    <w:div w:id="1322926630">
      <w:bodyDiv w:val="1"/>
      <w:marLeft w:val="0"/>
      <w:marRight w:val="0"/>
      <w:marTop w:val="0"/>
      <w:marBottom w:val="0"/>
      <w:divBdr>
        <w:top w:val="none" w:sz="0" w:space="0" w:color="auto"/>
        <w:left w:val="none" w:sz="0" w:space="0" w:color="auto"/>
        <w:bottom w:val="none" w:sz="0" w:space="0" w:color="auto"/>
        <w:right w:val="none" w:sz="0" w:space="0" w:color="auto"/>
      </w:divBdr>
    </w:div>
    <w:div w:id="1323893738">
      <w:bodyDiv w:val="1"/>
      <w:marLeft w:val="0"/>
      <w:marRight w:val="0"/>
      <w:marTop w:val="0"/>
      <w:marBottom w:val="0"/>
      <w:divBdr>
        <w:top w:val="none" w:sz="0" w:space="0" w:color="auto"/>
        <w:left w:val="none" w:sz="0" w:space="0" w:color="auto"/>
        <w:bottom w:val="none" w:sz="0" w:space="0" w:color="auto"/>
        <w:right w:val="none" w:sz="0" w:space="0" w:color="auto"/>
      </w:divBdr>
    </w:div>
    <w:div w:id="1331255969">
      <w:bodyDiv w:val="1"/>
      <w:marLeft w:val="0"/>
      <w:marRight w:val="0"/>
      <w:marTop w:val="0"/>
      <w:marBottom w:val="0"/>
      <w:divBdr>
        <w:top w:val="none" w:sz="0" w:space="0" w:color="auto"/>
        <w:left w:val="none" w:sz="0" w:space="0" w:color="auto"/>
        <w:bottom w:val="none" w:sz="0" w:space="0" w:color="auto"/>
        <w:right w:val="none" w:sz="0" w:space="0" w:color="auto"/>
      </w:divBdr>
    </w:div>
    <w:div w:id="1331786977">
      <w:bodyDiv w:val="1"/>
      <w:marLeft w:val="0"/>
      <w:marRight w:val="0"/>
      <w:marTop w:val="0"/>
      <w:marBottom w:val="0"/>
      <w:divBdr>
        <w:top w:val="none" w:sz="0" w:space="0" w:color="auto"/>
        <w:left w:val="none" w:sz="0" w:space="0" w:color="auto"/>
        <w:bottom w:val="none" w:sz="0" w:space="0" w:color="auto"/>
        <w:right w:val="none" w:sz="0" w:space="0" w:color="auto"/>
      </w:divBdr>
    </w:div>
    <w:div w:id="1336616659">
      <w:bodyDiv w:val="1"/>
      <w:marLeft w:val="0"/>
      <w:marRight w:val="0"/>
      <w:marTop w:val="0"/>
      <w:marBottom w:val="0"/>
      <w:divBdr>
        <w:top w:val="none" w:sz="0" w:space="0" w:color="auto"/>
        <w:left w:val="none" w:sz="0" w:space="0" w:color="auto"/>
        <w:bottom w:val="none" w:sz="0" w:space="0" w:color="auto"/>
        <w:right w:val="none" w:sz="0" w:space="0" w:color="auto"/>
      </w:divBdr>
    </w:div>
    <w:div w:id="1351031763">
      <w:bodyDiv w:val="1"/>
      <w:marLeft w:val="0"/>
      <w:marRight w:val="0"/>
      <w:marTop w:val="0"/>
      <w:marBottom w:val="0"/>
      <w:divBdr>
        <w:top w:val="none" w:sz="0" w:space="0" w:color="auto"/>
        <w:left w:val="none" w:sz="0" w:space="0" w:color="auto"/>
        <w:bottom w:val="none" w:sz="0" w:space="0" w:color="auto"/>
        <w:right w:val="none" w:sz="0" w:space="0" w:color="auto"/>
      </w:divBdr>
    </w:div>
    <w:div w:id="1363433925">
      <w:bodyDiv w:val="1"/>
      <w:marLeft w:val="0"/>
      <w:marRight w:val="0"/>
      <w:marTop w:val="0"/>
      <w:marBottom w:val="0"/>
      <w:divBdr>
        <w:top w:val="none" w:sz="0" w:space="0" w:color="auto"/>
        <w:left w:val="none" w:sz="0" w:space="0" w:color="auto"/>
        <w:bottom w:val="none" w:sz="0" w:space="0" w:color="auto"/>
        <w:right w:val="none" w:sz="0" w:space="0" w:color="auto"/>
      </w:divBdr>
    </w:div>
    <w:div w:id="1370839459">
      <w:bodyDiv w:val="1"/>
      <w:marLeft w:val="0"/>
      <w:marRight w:val="0"/>
      <w:marTop w:val="0"/>
      <w:marBottom w:val="0"/>
      <w:divBdr>
        <w:top w:val="none" w:sz="0" w:space="0" w:color="auto"/>
        <w:left w:val="none" w:sz="0" w:space="0" w:color="auto"/>
        <w:bottom w:val="none" w:sz="0" w:space="0" w:color="auto"/>
        <w:right w:val="none" w:sz="0" w:space="0" w:color="auto"/>
      </w:divBdr>
    </w:div>
    <w:div w:id="1386486499">
      <w:bodyDiv w:val="1"/>
      <w:marLeft w:val="0"/>
      <w:marRight w:val="0"/>
      <w:marTop w:val="0"/>
      <w:marBottom w:val="0"/>
      <w:divBdr>
        <w:top w:val="none" w:sz="0" w:space="0" w:color="auto"/>
        <w:left w:val="none" w:sz="0" w:space="0" w:color="auto"/>
        <w:bottom w:val="none" w:sz="0" w:space="0" w:color="auto"/>
        <w:right w:val="none" w:sz="0" w:space="0" w:color="auto"/>
      </w:divBdr>
    </w:div>
    <w:div w:id="1431269089">
      <w:bodyDiv w:val="1"/>
      <w:marLeft w:val="0"/>
      <w:marRight w:val="0"/>
      <w:marTop w:val="0"/>
      <w:marBottom w:val="0"/>
      <w:divBdr>
        <w:top w:val="none" w:sz="0" w:space="0" w:color="auto"/>
        <w:left w:val="none" w:sz="0" w:space="0" w:color="auto"/>
        <w:bottom w:val="none" w:sz="0" w:space="0" w:color="auto"/>
        <w:right w:val="none" w:sz="0" w:space="0" w:color="auto"/>
      </w:divBdr>
    </w:div>
    <w:div w:id="1458836506">
      <w:bodyDiv w:val="1"/>
      <w:marLeft w:val="0"/>
      <w:marRight w:val="0"/>
      <w:marTop w:val="0"/>
      <w:marBottom w:val="0"/>
      <w:divBdr>
        <w:top w:val="none" w:sz="0" w:space="0" w:color="auto"/>
        <w:left w:val="none" w:sz="0" w:space="0" w:color="auto"/>
        <w:bottom w:val="none" w:sz="0" w:space="0" w:color="auto"/>
        <w:right w:val="none" w:sz="0" w:space="0" w:color="auto"/>
      </w:divBdr>
    </w:div>
    <w:div w:id="1458985390">
      <w:bodyDiv w:val="1"/>
      <w:marLeft w:val="0"/>
      <w:marRight w:val="0"/>
      <w:marTop w:val="0"/>
      <w:marBottom w:val="0"/>
      <w:divBdr>
        <w:top w:val="none" w:sz="0" w:space="0" w:color="auto"/>
        <w:left w:val="none" w:sz="0" w:space="0" w:color="auto"/>
        <w:bottom w:val="none" w:sz="0" w:space="0" w:color="auto"/>
        <w:right w:val="none" w:sz="0" w:space="0" w:color="auto"/>
      </w:divBdr>
    </w:div>
    <w:div w:id="1462068947">
      <w:bodyDiv w:val="1"/>
      <w:marLeft w:val="0"/>
      <w:marRight w:val="0"/>
      <w:marTop w:val="0"/>
      <w:marBottom w:val="0"/>
      <w:divBdr>
        <w:top w:val="none" w:sz="0" w:space="0" w:color="auto"/>
        <w:left w:val="none" w:sz="0" w:space="0" w:color="auto"/>
        <w:bottom w:val="none" w:sz="0" w:space="0" w:color="auto"/>
        <w:right w:val="none" w:sz="0" w:space="0" w:color="auto"/>
      </w:divBdr>
    </w:div>
    <w:div w:id="1473253477">
      <w:bodyDiv w:val="1"/>
      <w:marLeft w:val="0"/>
      <w:marRight w:val="0"/>
      <w:marTop w:val="0"/>
      <w:marBottom w:val="0"/>
      <w:divBdr>
        <w:top w:val="none" w:sz="0" w:space="0" w:color="auto"/>
        <w:left w:val="none" w:sz="0" w:space="0" w:color="auto"/>
        <w:bottom w:val="none" w:sz="0" w:space="0" w:color="auto"/>
        <w:right w:val="none" w:sz="0" w:space="0" w:color="auto"/>
      </w:divBdr>
    </w:div>
    <w:div w:id="1476527480">
      <w:bodyDiv w:val="1"/>
      <w:marLeft w:val="0"/>
      <w:marRight w:val="0"/>
      <w:marTop w:val="0"/>
      <w:marBottom w:val="0"/>
      <w:divBdr>
        <w:top w:val="none" w:sz="0" w:space="0" w:color="auto"/>
        <w:left w:val="none" w:sz="0" w:space="0" w:color="auto"/>
        <w:bottom w:val="none" w:sz="0" w:space="0" w:color="auto"/>
        <w:right w:val="none" w:sz="0" w:space="0" w:color="auto"/>
      </w:divBdr>
    </w:div>
    <w:div w:id="1478063583">
      <w:bodyDiv w:val="1"/>
      <w:marLeft w:val="0"/>
      <w:marRight w:val="0"/>
      <w:marTop w:val="0"/>
      <w:marBottom w:val="0"/>
      <w:divBdr>
        <w:top w:val="none" w:sz="0" w:space="0" w:color="auto"/>
        <w:left w:val="none" w:sz="0" w:space="0" w:color="auto"/>
        <w:bottom w:val="none" w:sz="0" w:space="0" w:color="auto"/>
        <w:right w:val="none" w:sz="0" w:space="0" w:color="auto"/>
      </w:divBdr>
    </w:div>
    <w:div w:id="1486311071">
      <w:bodyDiv w:val="1"/>
      <w:marLeft w:val="0"/>
      <w:marRight w:val="0"/>
      <w:marTop w:val="0"/>
      <w:marBottom w:val="0"/>
      <w:divBdr>
        <w:top w:val="none" w:sz="0" w:space="0" w:color="auto"/>
        <w:left w:val="none" w:sz="0" w:space="0" w:color="auto"/>
        <w:bottom w:val="none" w:sz="0" w:space="0" w:color="auto"/>
        <w:right w:val="none" w:sz="0" w:space="0" w:color="auto"/>
      </w:divBdr>
    </w:div>
    <w:div w:id="1496920374">
      <w:bodyDiv w:val="1"/>
      <w:marLeft w:val="0"/>
      <w:marRight w:val="0"/>
      <w:marTop w:val="0"/>
      <w:marBottom w:val="0"/>
      <w:divBdr>
        <w:top w:val="none" w:sz="0" w:space="0" w:color="auto"/>
        <w:left w:val="none" w:sz="0" w:space="0" w:color="auto"/>
        <w:bottom w:val="none" w:sz="0" w:space="0" w:color="auto"/>
        <w:right w:val="none" w:sz="0" w:space="0" w:color="auto"/>
      </w:divBdr>
    </w:div>
    <w:div w:id="1560939385">
      <w:bodyDiv w:val="1"/>
      <w:marLeft w:val="0"/>
      <w:marRight w:val="0"/>
      <w:marTop w:val="0"/>
      <w:marBottom w:val="0"/>
      <w:divBdr>
        <w:top w:val="none" w:sz="0" w:space="0" w:color="auto"/>
        <w:left w:val="none" w:sz="0" w:space="0" w:color="auto"/>
        <w:bottom w:val="none" w:sz="0" w:space="0" w:color="auto"/>
        <w:right w:val="none" w:sz="0" w:space="0" w:color="auto"/>
      </w:divBdr>
    </w:div>
    <w:div w:id="1562406126">
      <w:bodyDiv w:val="1"/>
      <w:marLeft w:val="0"/>
      <w:marRight w:val="0"/>
      <w:marTop w:val="0"/>
      <w:marBottom w:val="0"/>
      <w:divBdr>
        <w:top w:val="none" w:sz="0" w:space="0" w:color="auto"/>
        <w:left w:val="none" w:sz="0" w:space="0" w:color="auto"/>
        <w:bottom w:val="none" w:sz="0" w:space="0" w:color="auto"/>
        <w:right w:val="none" w:sz="0" w:space="0" w:color="auto"/>
      </w:divBdr>
    </w:div>
    <w:div w:id="1562935259">
      <w:bodyDiv w:val="1"/>
      <w:marLeft w:val="0"/>
      <w:marRight w:val="0"/>
      <w:marTop w:val="0"/>
      <w:marBottom w:val="0"/>
      <w:divBdr>
        <w:top w:val="none" w:sz="0" w:space="0" w:color="auto"/>
        <w:left w:val="none" w:sz="0" w:space="0" w:color="auto"/>
        <w:bottom w:val="none" w:sz="0" w:space="0" w:color="auto"/>
        <w:right w:val="none" w:sz="0" w:space="0" w:color="auto"/>
      </w:divBdr>
    </w:div>
    <w:div w:id="1565946274">
      <w:bodyDiv w:val="1"/>
      <w:marLeft w:val="0"/>
      <w:marRight w:val="0"/>
      <w:marTop w:val="0"/>
      <w:marBottom w:val="0"/>
      <w:divBdr>
        <w:top w:val="none" w:sz="0" w:space="0" w:color="auto"/>
        <w:left w:val="none" w:sz="0" w:space="0" w:color="auto"/>
        <w:bottom w:val="none" w:sz="0" w:space="0" w:color="auto"/>
        <w:right w:val="none" w:sz="0" w:space="0" w:color="auto"/>
      </w:divBdr>
    </w:div>
    <w:div w:id="1574579464">
      <w:bodyDiv w:val="1"/>
      <w:marLeft w:val="0"/>
      <w:marRight w:val="0"/>
      <w:marTop w:val="0"/>
      <w:marBottom w:val="0"/>
      <w:divBdr>
        <w:top w:val="none" w:sz="0" w:space="0" w:color="auto"/>
        <w:left w:val="none" w:sz="0" w:space="0" w:color="auto"/>
        <w:bottom w:val="none" w:sz="0" w:space="0" w:color="auto"/>
        <w:right w:val="none" w:sz="0" w:space="0" w:color="auto"/>
      </w:divBdr>
    </w:div>
    <w:div w:id="1577326177">
      <w:bodyDiv w:val="1"/>
      <w:marLeft w:val="0"/>
      <w:marRight w:val="0"/>
      <w:marTop w:val="0"/>
      <w:marBottom w:val="0"/>
      <w:divBdr>
        <w:top w:val="none" w:sz="0" w:space="0" w:color="auto"/>
        <w:left w:val="none" w:sz="0" w:space="0" w:color="auto"/>
        <w:bottom w:val="none" w:sz="0" w:space="0" w:color="auto"/>
        <w:right w:val="none" w:sz="0" w:space="0" w:color="auto"/>
      </w:divBdr>
    </w:div>
    <w:div w:id="1586724856">
      <w:bodyDiv w:val="1"/>
      <w:marLeft w:val="0"/>
      <w:marRight w:val="0"/>
      <w:marTop w:val="0"/>
      <w:marBottom w:val="0"/>
      <w:divBdr>
        <w:top w:val="none" w:sz="0" w:space="0" w:color="auto"/>
        <w:left w:val="none" w:sz="0" w:space="0" w:color="auto"/>
        <w:bottom w:val="none" w:sz="0" w:space="0" w:color="auto"/>
        <w:right w:val="none" w:sz="0" w:space="0" w:color="auto"/>
      </w:divBdr>
    </w:div>
    <w:div w:id="1588996883">
      <w:bodyDiv w:val="1"/>
      <w:marLeft w:val="0"/>
      <w:marRight w:val="0"/>
      <w:marTop w:val="0"/>
      <w:marBottom w:val="0"/>
      <w:divBdr>
        <w:top w:val="none" w:sz="0" w:space="0" w:color="auto"/>
        <w:left w:val="none" w:sz="0" w:space="0" w:color="auto"/>
        <w:bottom w:val="none" w:sz="0" w:space="0" w:color="auto"/>
        <w:right w:val="none" w:sz="0" w:space="0" w:color="auto"/>
      </w:divBdr>
    </w:div>
    <w:div w:id="1591232771">
      <w:bodyDiv w:val="1"/>
      <w:marLeft w:val="0"/>
      <w:marRight w:val="0"/>
      <w:marTop w:val="0"/>
      <w:marBottom w:val="0"/>
      <w:divBdr>
        <w:top w:val="none" w:sz="0" w:space="0" w:color="auto"/>
        <w:left w:val="none" w:sz="0" w:space="0" w:color="auto"/>
        <w:bottom w:val="none" w:sz="0" w:space="0" w:color="auto"/>
        <w:right w:val="none" w:sz="0" w:space="0" w:color="auto"/>
      </w:divBdr>
    </w:div>
    <w:div w:id="1593928253">
      <w:bodyDiv w:val="1"/>
      <w:marLeft w:val="0"/>
      <w:marRight w:val="0"/>
      <w:marTop w:val="0"/>
      <w:marBottom w:val="0"/>
      <w:divBdr>
        <w:top w:val="none" w:sz="0" w:space="0" w:color="auto"/>
        <w:left w:val="none" w:sz="0" w:space="0" w:color="auto"/>
        <w:bottom w:val="none" w:sz="0" w:space="0" w:color="auto"/>
        <w:right w:val="none" w:sz="0" w:space="0" w:color="auto"/>
      </w:divBdr>
    </w:div>
    <w:div w:id="1600723074">
      <w:bodyDiv w:val="1"/>
      <w:marLeft w:val="0"/>
      <w:marRight w:val="0"/>
      <w:marTop w:val="0"/>
      <w:marBottom w:val="0"/>
      <w:divBdr>
        <w:top w:val="none" w:sz="0" w:space="0" w:color="auto"/>
        <w:left w:val="none" w:sz="0" w:space="0" w:color="auto"/>
        <w:bottom w:val="none" w:sz="0" w:space="0" w:color="auto"/>
        <w:right w:val="none" w:sz="0" w:space="0" w:color="auto"/>
      </w:divBdr>
    </w:div>
    <w:div w:id="1607158498">
      <w:bodyDiv w:val="1"/>
      <w:marLeft w:val="0"/>
      <w:marRight w:val="0"/>
      <w:marTop w:val="0"/>
      <w:marBottom w:val="0"/>
      <w:divBdr>
        <w:top w:val="none" w:sz="0" w:space="0" w:color="auto"/>
        <w:left w:val="none" w:sz="0" w:space="0" w:color="auto"/>
        <w:bottom w:val="none" w:sz="0" w:space="0" w:color="auto"/>
        <w:right w:val="none" w:sz="0" w:space="0" w:color="auto"/>
      </w:divBdr>
    </w:div>
    <w:div w:id="1653410641">
      <w:bodyDiv w:val="1"/>
      <w:marLeft w:val="0"/>
      <w:marRight w:val="0"/>
      <w:marTop w:val="0"/>
      <w:marBottom w:val="0"/>
      <w:divBdr>
        <w:top w:val="none" w:sz="0" w:space="0" w:color="auto"/>
        <w:left w:val="none" w:sz="0" w:space="0" w:color="auto"/>
        <w:bottom w:val="none" w:sz="0" w:space="0" w:color="auto"/>
        <w:right w:val="none" w:sz="0" w:space="0" w:color="auto"/>
      </w:divBdr>
    </w:div>
    <w:div w:id="1654290036">
      <w:bodyDiv w:val="1"/>
      <w:marLeft w:val="0"/>
      <w:marRight w:val="0"/>
      <w:marTop w:val="0"/>
      <w:marBottom w:val="0"/>
      <w:divBdr>
        <w:top w:val="none" w:sz="0" w:space="0" w:color="auto"/>
        <w:left w:val="none" w:sz="0" w:space="0" w:color="auto"/>
        <w:bottom w:val="none" w:sz="0" w:space="0" w:color="auto"/>
        <w:right w:val="none" w:sz="0" w:space="0" w:color="auto"/>
      </w:divBdr>
    </w:div>
    <w:div w:id="1658994764">
      <w:bodyDiv w:val="1"/>
      <w:marLeft w:val="0"/>
      <w:marRight w:val="0"/>
      <w:marTop w:val="0"/>
      <w:marBottom w:val="0"/>
      <w:divBdr>
        <w:top w:val="none" w:sz="0" w:space="0" w:color="auto"/>
        <w:left w:val="none" w:sz="0" w:space="0" w:color="auto"/>
        <w:bottom w:val="none" w:sz="0" w:space="0" w:color="auto"/>
        <w:right w:val="none" w:sz="0" w:space="0" w:color="auto"/>
      </w:divBdr>
    </w:div>
    <w:div w:id="1664507378">
      <w:bodyDiv w:val="1"/>
      <w:marLeft w:val="0"/>
      <w:marRight w:val="0"/>
      <w:marTop w:val="0"/>
      <w:marBottom w:val="0"/>
      <w:divBdr>
        <w:top w:val="none" w:sz="0" w:space="0" w:color="auto"/>
        <w:left w:val="none" w:sz="0" w:space="0" w:color="auto"/>
        <w:bottom w:val="none" w:sz="0" w:space="0" w:color="auto"/>
        <w:right w:val="none" w:sz="0" w:space="0" w:color="auto"/>
      </w:divBdr>
    </w:div>
    <w:div w:id="1674718117">
      <w:bodyDiv w:val="1"/>
      <w:marLeft w:val="0"/>
      <w:marRight w:val="0"/>
      <w:marTop w:val="0"/>
      <w:marBottom w:val="0"/>
      <w:divBdr>
        <w:top w:val="none" w:sz="0" w:space="0" w:color="auto"/>
        <w:left w:val="none" w:sz="0" w:space="0" w:color="auto"/>
        <w:bottom w:val="none" w:sz="0" w:space="0" w:color="auto"/>
        <w:right w:val="none" w:sz="0" w:space="0" w:color="auto"/>
      </w:divBdr>
    </w:div>
    <w:div w:id="1676878347">
      <w:bodyDiv w:val="1"/>
      <w:marLeft w:val="0"/>
      <w:marRight w:val="0"/>
      <w:marTop w:val="0"/>
      <w:marBottom w:val="0"/>
      <w:divBdr>
        <w:top w:val="none" w:sz="0" w:space="0" w:color="auto"/>
        <w:left w:val="none" w:sz="0" w:space="0" w:color="auto"/>
        <w:bottom w:val="none" w:sz="0" w:space="0" w:color="auto"/>
        <w:right w:val="none" w:sz="0" w:space="0" w:color="auto"/>
      </w:divBdr>
    </w:div>
    <w:div w:id="1709796320">
      <w:bodyDiv w:val="1"/>
      <w:marLeft w:val="0"/>
      <w:marRight w:val="0"/>
      <w:marTop w:val="0"/>
      <w:marBottom w:val="0"/>
      <w:divBdr>
        <w:top w:val="none" w:sz="0" w:space="0" w:color="auto"/>
        <w:left w:val="none" w:sz="0" w:space="0" w:color="auto"/>
        <w:bottom w:val="none" w:sz="0" w:space="0" w:color="auto"/>
        <w:right w:val="none" w:sz="0" w:space="0" w:color="auto"/>
      </w:divBdr>
    </w:div>
    <w:div w:id="1722903323">
      <w:bodyDiv w:val="1"/>
      <w:marLeft w:val="0"/>
      <w:marRight w:val="0"/>
      <w:marTop w:val="0"/>
      <w:marBottom w:val="0"/>
      <w:divBdr>
        <w:top w:val="none" w:sz="0" w:space="0" w:color="auto"/>
        <w:left w:val="none" w:sz="0" w:space="0" w:color="auto"/>
        <w:bottom w:val="none" w:sz="0" w:space="0" w:color="auto"/>
        <w:right w:val="none" w:sz="0" w:space="0" w:color="auto"/>
      </w:divBdr>
    </w:div>
    <w:div w:id="1754887480">
      <w:bodyDiv w:val="1"/>
      <w:marLeft w:val="0"/>
      <w:marRight w:val="0"/>
      <w:marTop w:val="0"/>
      <w:marBottom w:val="0"/>
      <w:divBdr>
        <w:top w:val="none" w:sz="0" w:space="0" w:color="auto"/>
        <w:left w:val="none" w:sz="0" w:space="0" w:color="auto"/>
        <w:bottom w:val="none" w:sz="0" w:space="0" w:color="auto"/>
        <w:right w:val="none" w:sz="0" w:space="0" w:color="auto"/>
      </w:divBdr>
    </w:div>
    <w:div w:id="1769887393">
      <w:bodyDiv w:val="1"/>
      <w:marLeft w:val="0"/>
      <w:marRight w:val="0"/>
      <w:marTop w:val="0"/>
      <w:marBottom w:val="0"/>
      <w:divBdr>
        <w:top w:val="none" w:sz="0" w:space="0" w:color="auto"/>
        <w:left w:val="none" w:sz="0" w:space="0" w:color="auto"/>
        <w:bottom w:val="none" w:sz="0" w:space="0" w:color="auto"/>
        <w:right w:val="none" w:sz="0" w:space="0" w:color="auto"/>
      </w:divBdr>
    </w:div>
    <w:div w:id="1773620338">
      <w:bodyDiv w:val="1"/>
      <w:marLeft w:val="0"/>
      <w:marRight w:val="0"/>
      <w:marTop w:val="0"/>
      <w:marBottom w:val="0"/>
      <w:divBdr>
        <w:top w:val="none" w:sz="0" w:space="0" w:color="auto"/>
        <w:left w:val="none" w:sz="0" w:space="0" w:color="auto"/>
        <w:bottom w:val="none" w:sz="0" w:space="0" w:color="auto"/>
        <w:right w:val="none" w:sz="0" w:space="0" w:color="auto"/>
      </w:divBdr>
    </w:div>
    <w:div w:id="1775125664">
      <w:bodyDiv w:val="1"/>
      <w:marLeft w:val="0"/>
      <w:marRight w:val="0"/>
      <w:marTop w:val="0"/>
      <w:marBottom w:val="0"/>
      <w:divBdr>
        <w:top w:val="none" w:sz="0" w:space="0" w:color="auto"/>
        <w:left w:val="none" w:sz="0" w:space="0" w:color="auto"/>
        <w:bottom w:val="none" w:sz="0" w:space="0" w:color="auto"/>
        <w:right w:val="none" w:sz="0" w:space="0" w:color="auto"/>
      </w:divBdr>
    </w:div>
    <w:div w:id="1776095225">
      <w:bodyDiv w:val="1"/>
      <w:marLeft w:val="0"/>
      <w:marRight w:val="0"/>
      <w:marTop w:val="0"/>
      <w:marBottom w:val="0"/>
      <w:divBdr>
        <w:top w:val="none" w:sz="0" w:space="0" w:color="auto"/>
        <w:left w:val="none" w:sz="0" w:space="0" w:color="auto"/>
        <w:bottom w:val="none" w:sz="0" w:space="0" w:color="auto"/>
        <w:right w:val="none" w:sz="0" w:space="0" w:color="auto"/>
      </w:divBdr>
    </w:div>
    <w:div w:id="1777943253">
      <w:bodyDiv w:val="1"/>
      <w:marLeft w:val="0"/>
      <w:marRight w:val="0"/>
      <w:marTop w:val="0"/>
      <w:marBottom w:val="0"/>
      <w:divBdr>
        <w:top w:val="none" w:sz="0" w:space="0" w:color="auto"/>
        <w:left w:val="none" w:sz="0" w:space="0" w:color="auto"/>
        <w:bottom w:val="none" w:sz="0" w:space="0" w:color="auto"/>
        <w:right w:val="none" w:sz="0" w:space="0" w:color="auto"/>
      </w:divBdr>
    </w:div>
    <w:div w:id="1811747170">
      <w:bodyDiv w:val="1"/>
      <w:marLeft w:val="0"/>
      <w:marRight w:val="0"/>
      <w:marTop w:val="0"/>
      <w:marBottom w:val="0"/>
      <w:divBdr>
        <w:top w:val="none" w:sz="0" w:space="0" w:color="auto"/>
        <w:left w:val="none" w:sz="0" w:space="0" w:color="auto"/>
        <w:bottom w:val="none" w:sz="0" w:space="0" w:color="auto"/>
        <w:right w:val="none" w:sz="0" w:space="0" w:color="auto"/>
      </w:divBdr>
    </w:div>
    <w:div w:id="1822037328">
      <w:bodyDiv w:val="1"/>
      <w:marLeft w:val="0"/>
      <w:marRight w:val="0"/>
      <w:marTop w:val="0"/>
      <w:marBottom w:val="0"/>
      <w:divBdr>
        <w:top w:val="none" w:sz="0" w:space="0" w:color="auto"/>
        <w:left w:val="none" w:sz="0" w:space="0" w:color="auto"/>
        <w:bottom w:val="none" w:sz="0" w:space="0" w:color="auto"/>
        <w:right w:val="none" w:sz="0" w:space="0" w:color="auto"/>
      </w:divBdr>
    </w:div>
    <w:div w:id="1829635611">
      <w:bodyDiv w:val="1"/>
      <w:marLeft w:val="0"/>
      <w:marRight w:val="0"/>
      <w:marTop w:val="0"/>
      <w:marBottom w:val="0"/>
      <w:divBdr>
        <w:top w:val="none" w:sz="0" w:space="0" w:color="auto"/>
        <w:left w:val="none" w:sz="0" w:space="0" w:color="auto"/>
        <w:bottom w:val="none" w:sz="0" w:space="0" w:color="auto"/>
        <w:right w:val="none" w:sz="0" w:space="0" w:color="auto"/>
      </w:divBdr>
    </w:div>
    <w:div w:id="1836993787">
      <w:bodyDiv w:val="1"/>
      <w:marLeft w:val="0"/>
      <w:marRight w:val="0"/>
      <w:marTop w:val="0"/>
      <w:marBottom w:val="0"/>
      <w:divBdr>
        <w:top w:val="none" w:sz="0" w:space="0" w:color="auto"/>
        <w:left w:val="none" w:sz="0" w:space="0" w:color="auto"/>
        <w:bottom w:val="none" w:sz="0" w:space="0" w:color="auto"/>
        <w:right w:val="none" w:sz="0" w:space="0" w:color="auto"/>
      </w:divBdr>
    </w:div>
    <w:div w:id="1837069454">
      <w:bodyDiv w:val="1"/>
      <w:marLeft w:val="0"/>
      <w:marRight w:val="0"/>
      <w:marTop w:val="0"/>
      <w:marBottom w:val="0"/>
      <w:divBdr>
        <w:top w:val="none" w:sz="0" w:space="0" w:color="auto"/>
        <w:left w:val="none" w:sz="0" w:space="0" w:color="auto"/>
        <w:bottom w:val="none" w:sz="0" w:space="0" w:color="auto"/>
        <w:right w:val="none" w:sz="0" w:space="0" w:color="auto"/>
      </w:divBdr>
    </w:div>
    <w:div w:id="1841195896">
      <w:bodyDiv w:val="1"/>
      <w:marLeft w:val="0"/>
      <w:marRight w:val="0"/>
      <w:marTop w:val="0"/>
      <w:marBottom w:val="0"/>
      <w:divBdr>
        <w:top w:val="none" w:sz="0" w:space="0" w:color="auto"/>
        <w:left w:val="none" w:sz="0" w:space="0" w:color="auto"/>
        <w:bottom w:val="none" w:sz="0" w:space="0" w:color="auto"/>
        <w:right w:val="none" w:sz="0" w:space="0" w:color="auto"/>
      </w:divBdr>
    </w:div>
    <w:div w:id="1853031164">
      <w:bodyDiv w:val="1"/>
      <w:marLeft w:val="0"/>
      <w:marRight w:val="0"/>
      <w:marTop w:val="0"/>
      <w:marBottom w:val="0"/>
      <w:divBdr>
        <w:top w:val="none" w:sz="0" w:space="0" w:color="auto"/>
        <w:left w:val="none" w:sz="0" w:space="0" w:color="auto"/>
        <w:bottom w:val="none" w:sz="0" w:space="0" w:color="auto"/>
        <w:right w:val="none" w:sz="0" w:space="0" w:color="auto"/>
      </w:divBdr>
    </w:div>
    <w:div w:id="1856577955">
      <w:bodyDiv w:val="1"/>
      <w:marLeft w:val="0"/>
      <w:marRight w:val="0"/>
      <w:marTop w:val="0"/>
      <w:marBottom w:val="0"/>
      <w:divBdr>
        <w:top w:val="none" w:sz="0" w:space="0" w:color="auto"/>
        <w:left w:val="none" w:sz="0" w:space="0" w:color="auto"/>
        <w:bottom w:val="none" w:sz="0" w:space="0" w:color="auto"/>
        <w:right w:val="none" w:sz="0" w:space="0" w:color="auto"/>
      </w:divBdr>
    </w:div>
    <w:div w:id="1865633894">
      <w:bodyDiv w:val="1"/>
      <w:marLeft w:val="0"/>
      <w:marRight w:val="0"/>
      <w:marTop w:val="0"/>
      <w:marBottom w:val="0"/>
      <w:divBdr>
        <w:top w:val="none" w:sz="0" w:space="0" w:color="auto"/>
        <w:left w:val="none" w:sz="0" w:space="0" w:color="auto"/>
        <w:bottom w:val="none" w:sz="0" w:space="0" w:color="auto"/>
        <w:right w:val="none" w:sz="0" w:space="0" w:color="auto"/>
      </w:divBdr>
    </w:div>
    <w:div w:id="1870026727">
      <w:bodyDiv w:val="1"/>
      <w:marLeft w:val="0"/>
      <w:marRight w:val="0"/>
      <w:marTop w:val="0"/>
      <w:marBottom w:val="0"/>
      <w:divBdr>
        <w:top w:val="none" w:sz="0" w:space="0" w:color="auto"/>
        <w:left w:val="none" w:sz="0" w:space="0" w:color="auto"/>
        <w:bottom w:val="none" w:sz="0" w:space="0" w:color="auto"/>
        <w:right w:val="none" w:sz="0" w:space="0" w:color="auto"/>
      </w:divBdr>
    </w:div>
    <w:div w:id="1883904521">
      <w:bodyDiv w:val="1"/>
      <w:marLeft w:val="0"/>
      <w:marRight w:val="0"/>
      <w:marTop w:val="0"/>
      <w:marBottom w:val="0"/>
      <w:divBdr>
        <w:top w:val="none" w:sz="0" w:space="0" w:color="auto"/>
        <w:left w:val="none" w:sz="0" w:space="0" w:color="auto"/>
        <w:bottom w:val="none" w:sz="0" w:space="0" w:color="auto"/>
        <w:right w:val="none" w:sz="0" w:space="0" w:color="auto"/>
      </w:divBdr>
    </w:div>
    <w:div w:id="1885485355">
      <w:bodyDiv w:val="1"/>
      <w:marLeft w:val="0"/>
      <w:marRight w:val="0"/>
      <w:marTop w:val="0"/>
      <w:marBottom w:val="0"/>
      <w:divBdr>
        <w:top w:val="none" w:sz="0" w:space="0" w:color="auto"/>
        <w:left w:val="none" w:sz="0" w:space="0" w:color="auto"/>
        <w:bottom w:val="none" w:sz="0" w:space="0" w:color="auto"/>
        <w:right w:val="none" w:sz="0" w:space="0" w:color="auto"/>
      </w:divBdr>
    </w:div>
    <w:div w:id="1922328027">
      <w:bodyDiv w:val="1"/>
      <w:marLeft w:val="0"/>
      <w:marRight w:val="0"/>
      <w:marTop w:val="0"/>
      <w:marBottom w:val="0"/>
      <w:divBdr>
        <w:top w:val="none" w:sz="0" w:space="0" w:color="auto"/>
        <w:left w:val="none" w:sz="0" w:space="0" w:color="auto"/>
        <w:bottom w:val="none" w:sz="0" w:space="0" w:color="auto"/>
        <w:right w:val="none" w:sz="0" w:space="0" w:color="auto"/>
      </w:divBdr>
    </w:div>
    <w:div w:id="1931574309">
      <w:bodyDiv w:val="1"/>
      <w:marLeft w:val="0"/>
      <w:marRight w:val="0"/>
      <w:marTop w:val="0"/>
      <w:marBottom w:val="0"/>
      <w:divBdr>
        <w:top w:val="none" w:sz="0" w:space="0" w:color="auto"/>
        <w:left w:val="none" w:sz="0" w:space="0" w:color="auto"/>
        <w:bottom w:val="none" w:sz="0" w:space="0" w:color="auto"/>
        <w:right w:val="none" w:sz="0" w:space="0" w:color="auto"/>
      </w:divBdr>
    </w:div>
    <w:div w:id="1954894891">
      <w:bodyDiv w:val="1"/>
      <w:marLeft w:val="0"/>
      <w:marRight w:val="0"/>
      <w:marTop w:val="0"/>
      <w:marBottom w:val="0"/>
      <w:divBdr>
        <w:top w:val="none" w:sz="0" w:space="0" w:color="auto"/>
        <w:left w:val="none" w:sz="0" w:space="0" w:color="auto"/>
        <w:bottom w:val="none" w:sz="0" w:space="0" w:color="auto"/>
        <w:right w:val="none" w:sz="0" w:space="0" w:color="auto"/>
      </w:divBdr>
    </w:div>
    <w:div w:id="2002847149">
      <w:bodyDiv w:val="1"/>
      <w:marLeft w:val="0"/>
      <w:marRight w:val="0"/>
      <w:marTop w:val="0"/>
      <w:marBottom w:val="0"/>
      <w:divBdr>
        <w:top w:val="none" w:sz="0" w:space="0" w:color="auto"/>
        <w:left w:val="none" w:sz="0" w:space="0" w:color="auto"/>
        <w:bottom w:val="none" w:sz="0" w:space="0" w:color="auto"/>
        <w:right w:val="none" w:sz="0" w:space="0" w:color="auto"/>
      </w:divBdr>
    </w:div>
    <w:div w:id="2009752671">
      <w:bodyDiv w:val="1"/>
      <w:marLeft w:val="0"/>
      <w:marRight w:val="0"/>
      <w:marTop w:val="0"/>
      <w:marBottom w:val="0"/>
      <w:divBdr>
        <w:top w:val="none" w:sz="0" w:space="0" w:color="auto"/>
        <w:left w:val="none" w:sz="0" w:space="0" w:color="auto"/>
        <w:bottom w:val="none" w:sz="0" w:space="0" w:color="auto"/>
        <w:right w:val="none" w:sz="0" w:space="0" w:color="auto"/>
      </w:divBdr>
    </w:div>
    <w:div w:id="2011712462">
      <w:bodyDiv w:val="1"/>
      <w:marLeft w:val="0"/>
      <w:marRight w:val="0"/>
      <w:marTop w:val="0"/>
      <w:marBottom w:val="0"/>
      <w:divBdr>
        <w:top w:val="none" w:sz="0" w:space="0" w:color="auto"/>
        <w:left w:val="none" w:sz="0" w:space="0" w:color="auto"/>
        <w:bottom w:val="none" w:sz="0" w:space="0" w:color="auto"/>
        <w:right w:val="none" w:sz="0" w:space="0" w:color="auto"/>
      </w:divBdr>
    </w:div>
    <w:div w:id="2012828633">
      <w:bodyDiv w:val="1"/>
      <w:marLeft w:val="0"/>
      <w:marRight w:val="0"/>
      <w:marTop w:val="0"/>
      <w:marBottom w:val="0"/>
      <w:divBdr>
        <w:top w:val="none" w:sz="0" w:space="0" w:color="auto"/>
        <w:left w:val="none" w:sz="0" w:space="0" w:color="auto"/>
        <w:bottom w:val="none" w:sz="0" w:space="0" w:color="auto"/>
        <w:right w:val="none" w:sz="0" w:space="0" w:color="auto"/>
      </w:divBdr>
    </w:div>
    <w:div w:id="2023899054">
      <w:bodyDiv w:val="1"/>
      <w:marLeft w:val="0"/>
      <w:marRight w:val="0"/>
      <w:marTop w:val="0"/>
      <w:marBottom w:val="0"/>
      <w:divBdr>
        <w:top w:val="none" w:sz="0" w:space="0" w:color="auto"/>
        <w:left w:val="none" w:sz="0" w:space="0" w:color="auto"/>
        <w:bottom w:val="none" w:sz="0" w:space="0" w:color="auto"/>
        <w:right w:val="none" w:sz="0" w:space="0" w:color="auto"/>
      </w:divBdr>
    </w:div>
    <w:div w:id="2025135062">
      <w:bodyDiv w:val="1"/>
      <w:marLeft w:val="0"/>
      <w:marRight w:val="0"/>
      <w:marTop w:val="0"/>
      <w:marBottom w:val="0"/>
      <w:divBdr>
        <w:top w:val="none" w:sz="0" w:space="0" w:color="auto"/>
        <w:left w:val="none" w:sz="0" w:space="0" w:color="auto"/>
        <w:bottom w:val="none" w:sz="0" w:space="0" w:color="auto"/>
        <w:right w:val="none" w:sz="0" w:space="0" w:color="auto"/>
      </w:divBdr>
    </w:div>
    <w:div w:id="2027898838">
      <w:bodyDiv w:val="1"/>
      <w:marLeft w:val="0"/>
      <w:marRight w:val="0"/>
      <w:marTop w:val="0"/>
      <w:marBottom w:val="0"/>
      <w:divBdr>
        <w:top w:val="none" w:sz="0" w:space="0" w:color="auto"/>
        <w:left w:val="none" w:sz="0" w:space="0" w:color="auto"/>
        <w:bottom w:val="none" w:sz="0" w:space="0" w:color="auto"/>
        <w:right w:val="none" w:sz="0" w:space="0" w:color="auto"/>
      </w:divBdr>
    </w:div>
    <w:div w:id="2033022164">
      <w:bodyDiv w:val="1"/>
      <w:marLeft w:val="0"/>
      <w:marRight w:val="0"/>
      <w:marTop w:val="0"/>
      <w:marBottom w:val="0"/>
      <w:divBdr>
        <w:top w:val="none" w:sz="0" w:space="0" w:color="auto"/>
        <w:left w:val="none" w:sz="0" w:space="0" w:color="auto"/>
        <w:bottom w:val="none" w:sz="0" w:space="0" w:color="auto"/>
        <w:right w:val="none" w:sz="0" w:space="0" w:color="auto"/>
      </w:divBdr>
    </w:div>
    <w:div w:id="2037266159">
      <w:bodyDiv w:val="1"/>
      <w:marLeft w:val="0"/>
      <w:marRight w:val="0"/>
      <w:marTop w:val="0"/>
      <w:marBottom w:val="0"/>
      <w:divBdr>
        <w:top w:val="none" w:sz="0" w:space="0" w:color="auto"/>
        <w:left w:val="none" w:sz="0" w:space="0" w:color="auto"/>
        <w:bottom w:val="none" w:sz="0" w:space="0" w:color="auto"/>
        <w:right w:val="none" w:sz="0" w:space="0" w:color="auto"/>
      </w:divBdr>
    </w:div>
    <w:div w:id="2055347035">
      <w:bodyDiv w:val="1"/>
      <w:marLeft w:val="0"/>
      <w:marRight w:val="0"/>
      <w:marTop w:val="0"/>
      <w:marBottom w:val="0"/>
      <w:divBdr>
        <w:top w:val="none" w:sz="0" w:space="0" w:color="auto"/>
        <w:left w:val="none" w:sz="0" w:space="0" w:color="auto"/>
        <w:bottom w:val="none" w:sz="0" w:space="0" w:color="auto"/>
        <w:right w:val="none" w:sz="0" w:space="0" w:color="auto"/>
      </w:divBdr>
    </w:div>
    <w:div w:id="2087191596">
      <w:bodyDiv w:val="1"/>
      <w:marLeft w:val="0"/>
      <w:marRight w:val="0"/>
      <w:marTop w:val="0"/>
      <w:marBottom w:val="0"/>
      <w:divBdr>
        <w:top w:val="none" w:sz="0" w:space="0" w:color="auto"/>
        <w:left w:val="none" w:sz="0" w:space="0" w:color="auto"/>
        <w:bottom w:val="none" w:sz="0" w:space="0" w:color="auto"/>
        <w:right w:val="none" w:sz="0" w:space="0" w:color="auto"/>
      </w:divBdr>
    </w:div>
    <w:div w:id="2089888122">
      <w:bodyDiv w:val="1"/>
      <w:marLeft w:val="0"/>
      <w:marRight w:val="0"/>
      <w:marTop w:val="0"/>
      <w:marBottom w:val="0"/>
      <w:divBdr>
        <w:top w:val="none" w:sz="0" w:space="0" w:color="auto"/>
        <w:left w:val="none" w:sz="0" w:space="0" w:color="auto"/>
        <w:bottom w:val="none" w:sz="0" w:space="0" w:color="auto"/>
        <w:right w:val="none" w:sz="0" w:space="0" w:color="auto"/>
      </w:divBdr>
    </w:div>
    <w:div w:id="2100058237">
      <w:bodyDiv w:val="1"/>
      <w:marLeft w:val="0"/>
      <w:marRight w:val="0"/>
      <w:marTop w:val="0"/>
      <w:marBottom w:val="0"/>
      <w:divBdr>
        <w:top w:val="none" w:sz="0" w:space="0" w:color="auto"/>
        <w:left w:val="none" w:sz="0" w:space="0" w:color="auto"/>
        <w:bottom w:val="none" w:sz="0" w:space="0" w:color="auto"/>
        <w:right w:val="none" w:sz="0" w:space="0" w:color="auto"/>
      </w:divBdr>
    </w:div>
    <w:div w:id="21296613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D:\svn\dokumente_telecom\Standardisierungsbeitr&#228;ge\3GPP\Template\3gpp_70.dot"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3GPPTS26132_16_0</b:Tag>
    <b:SourceType>ConferenceProceedings</b:SourceType>
    <b:Guid>{C8C3C591-D242-4047-BBC5-677B970191AF}</b:Guid>
    <b:Author>
      <b:Author>
        <b:Corporate>3GPP TS 26.132</b:Corporate>
      </b:Author>
    </b:Author>
    <b:Title>Speech and video telephony terminal acoustic test specification</b:Title>
    <b:Year>Release 16.0.0</b:Year>
    <b:RefOrder>7</b:RefOrder>
  </b:Source>
  <b:Source>
    <b:Tag>ITU_T_P58</b:Tag>
    <b:SourceType>ConferenceProceedings</b:SourceType>
    <b:Guid>{D8B01772-1E23-453B-9FFB-0FCB2F71D849}</b:Guid>
    <b:Author>
      <b:Author>
        <b:Corporate>ITU-T Recommendation P.58</b:Corporate>
      </b:Author>
    </b:Author>
    <b:Title>Head and torso simulator for telephonometry</b:Title>
    <b:Year>05/2013</b:Year>
    <b:Publisher>
			International Telecommunication Union
		</b:Publisher>
    <b:RefOrder>5</b:RefOrder>
  </b:Source>
  <b:Source>
    <b:Tag>ITU072</b:Tag>
    <b:SourceType>ConferenceProceedings</b:SourceType>
    <b:Guid>{23490DA8-CF1F-4EDE-9BBA-95D23ACA907B}</b:Guid>
    <b:Author>
      <b:Author>
        <b:Corporate>ITU-T Recommendation P.64</b:Corporate>
      </b:Author>
    </b:Author>
    <b:Title>Determination of sensitivity/frequency characteristics of local telephone systems</b:Title>
    <b:Year>06/2019</b:Year>
    <b:RefOrder>4</b:RefOrder>
  </b:Source>
  <b:Source>
    <b:Tag>ITUT_P57_2011</b:Tag>
    <b:SourceType>ConferenceProceedings</b:SourceType>
    <b:Guid>{EB88B36F-A17B-422B-87FA-A105B39B9E2B}</b:Guid>
    <b:Author>
      <b:Author>
        <b:Corporate>ITU-T Recommendation P.57</b:Corporate>
      </b:Author>
    </b:Author>
    <b:Title>Artificial ears</b:Title>
    <b:Year>12/2011</b:Year>
    <b:RefOrder>6</b:RefOrder>
  </b:Source>
  <b:Source>
    <b:Tag>3GPPS4201164</b:Tag>
    <b:SourceType>ConferenceProceedings</b:SourceType>
    <b:Guid>{779EFA7B-D8DA-4B48-9A81-F03EC2A72637}</b:Guid>
    <b:Author>
      <b:Author>
        <b:Corporate>3GPP S4-201164</b:Corporate>
      </b:Author>
    </b:Author>
    <b:Title>Proposals for data collection of HaNTE – test methods</b:Title>
    <b:RefOrder>1</b:RefOrder>
  </b:Source>
  <b:Source>
    <b:Tag>3GPPS4201096</b:Tag>
    <b:SourceType>ConferenceProceedings</b:SourceType>
    <b:Guid>{2B89D47A-AB20-4333-A3B6-D30C7CB8A116}</b:Guid>
    <b:Author>
      <b:Author>
        <b:Corporate>3GPP S4-201096</b:Corporate>
      </b:Author>
    </b:Author>
    <b:Title>Results of HaNTE round robin tests in Lab 1</b:Title>
    <b:RefOrder>3</b:RefOrder>
  </b:Source>
  <b:Source>
    <b:Tag>3GPPSP191212</b:Tag>
    <b:SourceType>ConferenceProceedings</b:SourceType>
    <b:Guid>{4C158B9A-7123-4DB4-B5A2-A79B8438D3E8}</b:Guid>
    <b:Author>
      <b:Author>
        <b:Corporate>3GPP SP-191212</b:Corporate>
      </b:Author>
    </b:Author>
    <b:Title>New WID on Handsets Featuring Non-Traditional Earpieces (HaNTE)</b:Title>
    <b:RefOrder>2</b:RefOrder>
  </b:Source>
  <b:Source>
    <b:Tag>ITUTRecommendationP863</b:Tag>
    <b:SourceType>ConferenceProceedings</b:SourceType>
    <b:Guid>{EF9E19F9-B85A-46B8-BB65-63D16384576B}</b:Guid>
    <b:Author>
      <b:Author>
        <b:Corporate>ITU-T Recommendation P.863</b:Corporate>
      </b:Author>
    </b:Author>
    <b:Title>Perceptual objective listening quality prediction</b:Title>
    <b:Year>03/2018</b:Year>
    <b:RefOrder>9</b:RefOrder>
  </b:Source>
  <b:Source>
    <b:Tag>ITUT_P501</b:Tag>
    <b:SourceType>ConferenceProceedings</b:SourceType>
    <b:Guid>{11407B08-3A85-47AA-8B0D-457B047A19E7}</b:Guid>
    <b:Author>
      <b:Author>
        <b:Corporate>ITU-T Recommendation P.501</b:Corporate>
      </b:Author>
    </b:Author>
    <b:Title>Test signals for use in telephonometry</b:Title>
    <b:Year>03/2017</b:Year>
    <b:Publisher>
			International Telecommunication Union
		</b:Publisher>
    <b:RefOrder>8</b:RefOrder>
  </b:Source>
  <b:Source>
    <b:Tag>ITUP56</b:Tag>
    <b:SourceType>ConferenceProceedings</b:SourceType>
    <b:Guid>{CBDDA6E6-1B5B-4A51-B13C-80FCFA4E58F3}</b:Guid>
    <b:Author>
      <b:Author>
        <b:Corporate>ITU-T Recommendation P.56</b:Corporate>
      </b:Author>
    </b:Author>
    <b:Title>Objective measurement of active speech level</b:Title>
    <b:Year>12/2011</b:Year>
    <b:RefOrder>10</b:RefOrder>
  </b:Source>
</b:Sources>
</file>

<file path=customXml/itemProps1.xml><?xml version="1.0" encoding="utf-8"?>
<ds:datastoreItem xmlns:ds="http://schemas.openxmlformats.org/officeDocument/2006/customXml" ds:itemID="{38518BF5-DCF8-4155-9DFE-A47609E6CF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14</Pages>
  <Words>2104</Words>
  <Characters>11993</Characters>
  <Application>Microsoft Office Word</Application>
  <DocSecurity>0</DocSecurity>
  <Lines>99</Lines>
  <Paragraphs>28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ETSI Sophia Antipolis</Company>
  <LinksUpToDate>false</LinksUpToDate>
  <CharactersWithSpaces>14069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Word for Windows 6.x &amp; 95+</dc:subject>
  <dc:creator>Reimes, Jan</dc:creator>
  <cp:keywords>ESA, style sheet, Winword</cp:keywords>
  <dc:description/>
  <cp:lastModifiedBy>Antero Tossavainen</cp:lastModifiedBy>
  <cp:revision>4</cp:revision>
  <cp:lastPrinted>1899-12-31T23:00:00Z</cp:lastPrinted>
  <dcterms:created xsi:type="dcterms:W3CDTF">2021-03-29T16:50:00Z</dcterms:created>
  <dcterms:modified xsi:type="dcterms:W3CDTF">2021-03-29T16:57:00Z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1617003686</vt:lpwstr>
  </property>
</Properties>
</file>